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ADF" w:rsidRDefault="009F0ADF" w:rsidP="009F0ADF">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hAnsi="Arial" w:cs="Arial"/>
          <w:b/>
          <w:bCs/>
          <w:sz w:val="28"/>
        </w:rPr>
        <w:t>NR#3</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 xml:space="preserve">16209 </w:t>
      </w:r>
    </w:p>
    <w:p w:rsidR="009F0ADF" w:rsidRPr="0052548E" w:rsidRDefault="009F0ADF" w:rsidP="009F0ADF">
      <w:pPr>
        <w:tabs>
          <w:tab w:val="center" w:pos="4536"/>
          <w:tab w:val="right" w:pos="8280"/>
          <w:tab w:val="right" w:pos="9781"/>
        </w:tabs>
        <w:ind w:right="-58"/>
        <w:rPr>
          <w:rFonts w:ascii="Arial" w:hAnsi="Arial" w:cs="Arial"/>
          <w:b/>
          <w:bCs/>
          <w:sz w:val="28"/>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9F0ADF" w:rsidRPr="00411159" w:rsidRDefault="009F0ADF" w:rsidP="009F0ADF">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9F0ADF" w:rsidRPr="00132FFD" w:rsidRDefault="009F0ADF" w:rsidP="009F0ADF">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Codebook based transmission for UL </w:t>
      </w:r>
    </w:p>
    <w:p w:rsidR="009F0ADF" w:rsidRPr="003B7EA4" w:rsidRDefault="009F0ADF" w:rsidP="009F0ADF">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6.2.1.2</w:t>
      </w:r>
    </w:p>
    <w:p w:rsidR="009F0ADF" w:rsidRDefault="009F0ADF" w:rsidP="009F0ADF">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9F0ADF" w:rsidRDefault="009F0ADF" w:rsidP="009F0ADF">
      <w:pPr>
        <w:pStyle w:val="Header"/>
        <w:tabs>
          <w:tab w:val="clear" w:pos="4536"/>
        </w:tabs>
        <w:spacing w:line="400" w:lineRule="exact"/>
        <w:rPr>
          <w:rFonts w:eastAsia="PMingLiU"/>
          <w:sz w:val="28"/>
          <w:szCs w:val="28"/>
          <w:lang w:eastAsia="zh-TW"/>
        </w:rPr>
      </w:pPr>
    </w:p>
    <w:p w:rsidR="009F0ADF" w:rsidRPr="00411159" w:rsidRDefault="009F0ADF" w:rsidP="009F0ADF">
      <w:pPr>
        <w:pStyle w:val="Header"/>
        <w:tabs>
          <w:tab w:val="clear" w:pos="4536"/>
        </w:tabs>
        <w:spacing w:line="400" w:lineRule="exact"/>
        <w:rPr>
          <w:rFonts w:eastAsia="PMingLiU"/>
          <w:sz w:val="28"/>
          <w:szCs w:val="28"/>
          <w:lang w:eastAsia="zh-TW"/>
        </w:rPr>
      </w:pPr>
    </w:p>
    <w:p w:rsidR="009F0ADF" w:rsidRPr="00463DBC" w:rsidRDefault="000E3397" w:rsidP="009F0ADF">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9F0ADF" w:rsidRDefault="009F0ADF" w:rsidP="009F0ADF">
      <w:pPr>
        <w:pStyle w:val="BodyText"/>
      </w:pPr>
    </w:p>
    <w:p w:rsidR="009F0ADF" w:rsidRDefault="009F0ADF" w:rsidP="009F0ADF">
      <w:pPr>
        <w:pStyle w:val="BodyText"/>
      </w:pPr>
      <w:r>
        <w:t>Following agreements from RAN1#88 and RAN1#88bis for codebook based transmission for uplink were reached:</w:t>
      </w:r>
    </w:p>
    <w:p w:rsidR="009F0ADF" w:rsidRPr="00D70624" w:rsidRDefault="009F0ADF" w:rsidP="009F0ADF">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9F0ADF" w:rsidRPr="00D70624" w:rsidRDefault="009F0ADF" w:rsidP="009F0ADF">
      <w:pPr>
        <w:numPr>
          <w:ilvl w:val="0"/>
          <w:numId w:val="4"/>
        </w:numPr>
        <w:rPr>
          <w:rFonts w:eastAsia="MS Mincho"/>
          <w:i/>
          <w:iCs/>
          <w:lang w:eastAsia="ja-JP"/>
        </w:rPr>
      </w:pPr>
      <w:r w:rsidRPr="00D70624">
        <w:rPr>
          <w:rFonts w:eastAsia="MS Mincho"/>
          <w:i/>
          <w:iCs/>
          <w:lang w:eastAsia="ja-JP"/>
        </w:rPr>
        <w:t>Codebook based transmission for UL is supported at least by following signaling in UL grant:</w:t>
      </w:r>
    </w:p>
    <w:p w:rsidR="009F0ADF" w:rsidRPr="00D70624" w:rsidRDefault="009F0ADF" w:rsidP="009F0ADF">
      <w:pPr>
        <w:numPr>
          <w:ilvl w:val="1"/>
          <w:numId w:val="4"/>
        </w:numPr>
        <w:rPr>
          <w:rFonts w:eastAsia="MS Mincho"/>
          <w:i/>
          <w:iCs/>
          <w:lang w:eastAsia="ja-JP"/>
        </w:rPr>
      </w:pPr>
      <w:r w:rsidRPr="00D70624">
        <w:rPr>
          <w:rFonts w:eastAsia="MS Mincho"/>
          <w:i/>
          <w:iCs/>
          <w:lang w:eastAsia="ja-JP"/>
        </w:rPr>
        <w:t xml:space="preserve">SRI+TPMI+TRI, where </w:t>
      </w:r>
    </w:p>
    <w:p w:rsidR="009F0ADF" w:rsidRPr="00D70624" w:rsidRDefault="009F0ADF" w:rsidP="009F0ADF">
      <w:pPr>
        <w:numPr>
          <w:ilvl w:val="2"/>
          <w:numId w:val="4"/>
        </w:numPr>
        <w:rPr>
          <w:rFonts w:eastAsia="MS Mincho"/>
          <w:i/>
          <w:iCs/>
          <w:lang w:eastAsia="ja-JP"/>
        </w:rPr>
      </w:pPr>
      <w:r w:rsidRPr="00D70624">
        <w:rPr>
          <w:rFonts w:eastAsia="MS Mincho"/>
          <w:i/>
          <w:iCs/>
          <w:lang w:eastAsia="ja-JP"/>
        </w:rPr>
        <w:t>The TPMI is used to indicate preferred precoder over the SRS ports in the selected SRS resource by the SRI.</w:t>
      </w:r>
    </w:p>
    <w:p w:rsidR="009F0ADF" w:rsidRPr="00D70624" w:rsidRDefault="009F0ADF" w:rsidP="009F0ADF">
      <w:pPr>
        <w:numPr>
          <w:ilvl w:val="2"/>
          <w:numId w:val="4"/>
        </w:numPr>
        <w:rPr>
          <w:rFonts w:eastAsia="MS Mincho"/>
          <w:i/>
          <w:iCs/>
          <w:lang w:eastAsia="ja-JP"/>
        </w:rPr>
      </w:pPr>
      <w:r w:rsidRPr="00D70624">
        <w:rPr>
          <w:rFonts w:eastAsia="MS Mincho"/>
          <w:i/>
          <w:iCs/>
          <w:lang w:eastAsia="ja-JP"/>
        </w:rPr>
        <w:t>No SRI when a single SRS resource is configured</w:t>
      </w:r>
    </w:p>
    <w:p w:rsidR="009F0ADF" w:rsidRPr="00D70624" w:rsidRDefault="009F0ADF" w:rsidP="009F0ADF">
      <w:pPr>
        <w:numPr>
          <w:ilvl w:val="3"/>
          <w:numId w:val="4"/>
        </w:numPr>
        <w:rPr>
          <w:rFonts w:eastAsia="MS Mincho"/>
          <w:i/>
          <w:iCs/>
          <w:lang w:eastAsia="ja-JP"/>
        </w:rPr>
      </w:pPr>
      <w:r w:rsidRPr="00D70624">
        <w:rPr>
          <w:rFonts w:eastAsia="MS Mincho"/>
          <w:i/>
          <w:iCs/>
          <w:lang w:eastAsia="ja-JP"/>
        </w:rPr>
        <w:t>The TPMI is used to indicate preferred precoder over the SRS ports in the configured single SRS resource.</w:t>
      </w:r>
    </w:p>
    <w:p w:rsidR="009F0ADF" w:rsidRPr="00D70624" w:rsidRDefault="009F0ADF" w:rsidP="009F0ADF">
      <w:pPr>
        <w:numPr>
          <w:ilvl w:val="1"/>
          <w:numId w:val="4"/>
        </w:numPr>
        <w:rPr>
          <w:rFonts w:eastAsia="MS Mincho"/>
          <w:i/>
          <w:iCs/>
          <w:lang w:eastAsia="ja-JP"/>
        </w:rPr>
      </w:pPr>
      <w:r w:rsidRPr="00D70624">
        <w:rPr>
          <w:rFonts w:eastAsia="MS Mincho"/>
          <w:i/>
          <w:iCs/>
          <w:lang w:eastAsia="ja-JP"/>
        </w:rPr>
        <w:t xml:space="preserve">Support indication on selection of multiple SRS resources </w:t>
      </w:r>
    </w:p>
    <w:p w:rsidR="009F0ADF" w:rsidRPr="00D70624" w:rsidRDefault="009F0ADF" w:rsidP="009F0ADF">
      <w:pPr>
        <w:numPr>
          <w:ilvl w:val="2"/>
          <w:numId w:val="4"/>
        </w:numPr>
        <w:rPr>
          <w:rFonts w:eastAsia="MS Mincho"/>
          <w:i/>
          <w:iCs/>
          <w:lang w:eastAsia="ja-JP"/>
        </w:rPr>
      </w:pPr>
      <w:r w:rsidRPr="00D70624">
        <w:rPr>
          <w:rFonts w:eastAsia="MS Mincho"/>
          <w:i/>
          <w:iCs/>
          <w:lang w:eastAsia="ja-JP"/>
        </w:rPr>
        <w:t>FFS details</w:t>
      </w:r>
    </w:p>
    <w:p w:rsidR="009F0ADF" w:rsidRPr="00D70624" w:rsidRDefault="009F0ADF" w:rsidP="009F0ADF">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9F0ADF" w:rsidRPr="00D70624" w:rsidRDefault="009F0ADF" w:rsidP="009F0ADF">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9F0ADF" w:rsidRPr="00824F01" w:rsidRDefault="009F0ADF" w:rsidP="009F0ADF">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Other alternatives are not precluded</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Note: Subband TPMI may correspond to W2 if dual-stage codebook is supported</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FFS whether or not wideband TPMI is always signaled along with subband TPMI</w:t>
      </w:r>
    </w:p>
    <w:p w:rsidR="009F0ADF" w:rsidRDefault="009F0ADF" w:rsidP="009F0ADF">
      <w:pPr>
        <w:rPr>
          <w:rFonts w:eastAsia="MS Mincho"/>
          <w:lang w:eastAsia="ja-JP"/>
        </w:rPr>
      </w:pPr>
    </w:p>
    <w:p w:rsidR="009F0ADF" w:rsidRPr="00F87FD4" w:rsidRDefault="009F0ADF" w:rsidP="009F0ADF">
      <w:pPr>
        <w:rPr>
          <w:rFonts w:eastAsia="MS Mincho"/>
          <w:lang w:eastAsia="ja-JP"/>
        </w:rPr>
      </w:pPr>
    </w:p>
    <w:p w:rsidR="009F0ADF" w:rsidRDefault="009F0ADF" w:rsidP="009F0ADF">
      <w:pPr>
        <w:rPr>
          <w:rFonts w:eastAsia="MS Mincho"/>
          <w:lang w:eastAsia="ja-JP"/>
        </w:rPr>
      </w:pPr>
      <w:r>
        <w:rPr>
          <w:rFonts w:eastAsia="MS Mincho"/>
          <w:lang w:eastAsia="ja-JP"/>
        </w:rPr>
        <w:t>Furthermore, the minimum number, as well as the definition, of X and Y ports from the agreement below used to determine the support of frequency selective precoding for Scheme A and B are still undecided.</w:t>
      </w:r>
    </w:p>
    <w:p w:rsidR="009F0ADF" w:rsidRPr="0018474A" w:rsidRDefault="009F0ADF" w:rsidP="009F0ADF">
      <w:pPr>
        <w:rPr>
          <w:rFonts w:eastAsia="MS Mincho"/>
          <w:lang w:eastAsia="ja-JP"/>
        </w:rPr>
      </w:pPr>
      <w:r w:rsidRPr="001326FC">
        <w:rPr>
          <w:rFonts w:eastAsia="MS Mincho"/>
          <w:highlight w:val="green"/>
          <w:u w:val="single"/>
          <w:lang w:eastAsia="ja-JP"/>
        </w:rPr>
        <w:t>Agreements</w:t>
      </w:r>
      <w:r w:rsidRPr="0018474A">
        <w:rPr>
          <w:rFonts w:eastAsia="MS Mincho"/>
          <w:lang w:eastAsia="ja-JP"/>
        </w:rPr>
        <w:t>:</w:t>
      </w:r>
    </w:p>
    <w:p w:rsidR="009F0ADF" w:rsidRPr="0018474A" w:rsidRDefault="009F0ADF" w:rsidP="009F0ADF">
      <w:pPr>
        <w:numPr>
          <w:ilvl w:val="0"/>
          <w:numId w:val="3"/>
        </w:numPr>
        <w:rPr>
          <w:rFonts w:eastAsia="MS Mincho"/>
          <w:lang w:eastAsia="ja-JP"/>
        </w:rPr>
      </w:pPr>
      <w:r w:rsidRPr="0018474A">
        <w:rPr>
          <w:rFonts w:eastAsia="MS Mincho"/>
          <w:lang w:eastAsia="ja-JP"/>
        </w:rPr>
        <w:t>Scheme A: Codebook based UL transmission</w:t>
      </w:r>
    </w:p>
    <w:p w:rsidR="009F0ADF" w:rsidRPr="0018474A" w:rsidRDefault="009F0ADF" w:rsidP="009F0ADF">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rsidR="009F0ADF" w:rsidRPr="0018474A" w:rsidRDefault="009F0ADF" w:rsidP="009F0ADF">
      <w:pPr>
        <w:numPr>
          <w:ilvl w:val="0"/>
          <w:numId w:val="3"/>
        </w:numPr>
        <w:rPr>
          <w:rFonts w:eastAsia="MS Mincho"/>
          <w:lang w:eastAsia="ja-JP"/>
        </w:rPr>
      </w:pPr>
      <w:r w:rsidRPr="0018474A">
        <w:rPr>
          <w:rFonts w:eastAsia="MS Mincho"/>
          <w:lang w:eastAsia="ja-JP"/>
        </w:rPr>
        <w:t>Scheme B: Non-codebook based UL transmission</w:t>
      </w:r>
    </w:p>
    <w:p w:rsidR="009F0ADF" w:rsidRPr="0018474A" w:rsidRDefault="009F0ADF" w:rsidP="009F0ADF">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rsidR="009F0ADF" w:rsidRPr="00D215CF" w:rsidRDefault="009F0ADF" w:rsidP="009F0ADF">
      <w:pPr>
        <w:pStyle w:val="BodyText"/>
      </w:pPr>
    </w:p>
    <w:p w:rsidR="009F0ADF" w:rsidRDefault="009F0ADF" w:rsidP="009F0ADF">
      <w:pPr>
        <w:pStyle w:val="BodyText"/>
      </w:pPr>
      <w:r>
        <w:t>In RAN1 #89, additional agreements were reached:</w:t>
      </w:r>
    </w:p>
    <w:p w:rsidR="009F0ADF" w:rsidRDefault="009F0ADF" w:rsidP="009F0ADF">
      <w:pPr>
        <w:pStyle w:val="BodyText"/>
      </w:pPr>
    </w:p>
    <w:p w:rsidR="009F0ADF" w:rsidRPr="008F3138" w:rsidRDefault="009F0ADF" w:rsidP="009F0ADF">
      <w:pPr>
        <w:rPr>
          <w:szCs w:val="20"/>
        </w:rPr>
      </w:pPr>
      <w:r w:rsidRPr="008F3138">
        <w:rPr>
          <w:szCs w:val="20"/>
          <w:highlight w:val="green"/>
        </w:rPr>
        <w:lastRenderedPageBreak/>
        <w:t>Agreements</w:t>
      </w:r>
      <w:r w:rsidRPr="008F3138">
        <w:rPr>
          <w:szCs w:val="20"/>
        </w:rPr>
        <w:t>:</w:t>
      </w:r>
    </w:p>
    <w:p w:rsidR="009F0ADF" w:rsidRPr="008F3138" w:rsidRDefault="009F0ADF" w:rsidP="009F0ADF">
      <w:pPr>
        <w:numPr>
          <w:ilvl w:val="0"/>
          <w:numId w:val="2"/>
        </w:numPr>
        <w:rPr>
          <w:szCs w:val="20"/>
        </w:rPr>
      </w:pPr>
      <w:r w:rsidRPr="008F3138">
        <w:rPr>
          <w:szCs w:val="20"/>
        </w:rPr>
        <w:t>One of the following UL codebook design principles is down-selected until next meeting.</w:t>
      </w:r>
    </w:p>
    <w:p w:rsidR="009F0ADF" w:rsidRPr="008F3138" w:rsidRDefault="009F0ADF" w:rsidP="009F0ADF">
      <w:pPr>
        <w:numPr>
          <w:ilvl w:val="1"/>
          <w:numId w:val="2"/>
        </w:numPr>
        <w:rPr>
          <w:szCs w:val="20"/>
        </w:rPr>
      </w:pPr>
      <w:r w:rsidRPr="008F3138">
        <w:rPr>
          <w:szCs w:val="20"/>
        </w:rPr>
        <w:t>Alt1:</w:t>
      </w:r>
    </w:p>
    <w:p w:rsidR="009F0ADF" w:rsidRPr="008F3138" w:rsidRDefault="009F0ADF" w:rsidP="009F0ADF">
      <w:pPr>
        <w:numPr>
          <w:ilvl w:val="2"/>
          <w:numId w:val="2"/>
        </w:numPr>
        <w:rPr>
          <w:szCs w:val="20"/>
        </w:rPr>
      </w:pPr>
      <w:r w:rsidRPr="008F3138">
        <w:rPr>
          <w:szCs w:val="20"/>
        </w:rPr>
        <w:t xml:space="preserve">NR supports UL codebook at least for a single panel. </w:t>
      </w:r>
    </w:p>
    <w:p w:rsidR="009F0ADF" w:rsidRPr="008F3138" w:rsidRDefault="009F0ADF" w:rsidP="009F0ADF">
      <w:pPr>
        <w:numPr>
          <w:ilvl w:val="3"/>
          <w:numId w:val="2"/>
        </w:numPr>
        <w:rPr>
          <w:szCs w:val="20"/>
        </w:rPr>
      </w:pPr>
      <w:r w:rsidRPr="008F3138">
        <w:rPr>
          <w:szCs w:val="20"/>
        </w:rPr>
        <w:t>Note: This does not preclude the use of components of single panel UL codebook for multi-panel.</w:t>
      </w:r>
    </w:p>
    <w:p w:rsidR="009F0ADF" w:rsidRPr="008F3138" w:rsidRDefault="009F0ADF" w:rsidP="009F0ADF">
      <w:pPr>
        <w:numPr>
          <w:ilvl w:val="2"/>
          <w:numId w:val="2"/>
        </w:numPr>
        <w:rPr>
          <w:szCs w:val="20"/>
        </w:rPr>
      </w:pPr>
      <w:r w:rsidRPr="008F3138">
        <w:rPr>
          <w:szCs w:val="20"/>
        </w:rPr>
        <w:t>FFS on multi-panel UL codebook</w:t>
      </w:r>
    </w:p>
    <w:p w:rsidR="009F0ADF" w:rsidRPr="008F3138" w:rsidRDefault="009F0ADF" w:rsidP="009F0ADF">
      <w:pPr>
        <w:numPr>
          <w:ilvl w:val="3"/>
          <w:numId w:val="2"/>
        </w:numPr>
        <w:rPr>
          <w:szCs w:val="20"/>
        </w:rPr>
      </w:pPr>
      <w:r w:rsidRPr="008F3138">
        <w:rPr>
          <w:szCs w:val="20"/>
        </w:rPr>
        <w:t xml:space="preserve">Whether or not support additional components (e.g., panel co-phase)  </w:t>
      </w:r>
    </w:p>
    <w:p w:rsidR="009F0ADF" w:rsidRPr="008F3138" w:rsidRDefault="009F0ADF" w:rsidP="009F0ADF">
      <w:pPr>
        <w:numPr>
          <w:ilvl w:val="3"/>
          <w:numId w:val="2"/>
        </w:numPr>
        <w:rPr>
          <w:szCs w:val="20"/>
        </w:rPr>
      </w:pPr>
      <w:r w:rsidRPr="008F3138">
        <w:rPr>
          <w:szCs w:val="20"/>
        </w:rPr>
        <w:t>NR supports a UL codebook optimized for single-panel and support multi-panel via indicating multiple TPMIs</w:t>
      </w:r>
    </w:p>
    <w:p w:rsidR="009F0ADF" w:rsidRPr="008F3138" w:rsidRDefault="009F0ADF" w:rsidP="009F0ADF">
      <w:pPr>
        <w:numPr>
          <w:ilvl w:val="3"/>
          <w:numId w:val="2"/>
        </w:numPr>
        <w:rPr>
          <w:szCs w:val="20"/>
        </w:rPr>
      </w:pPr>
      <w:r w:rsidRPr="008F3138">
        <w:rPr>
          <w:szCs w:val="20"/>
        </w:rPr>
        <w:t>Focus on single panel based UL codebook design first, then support multi-panel via selecting a panel via SRI or indicating TPMI per SRS resource.</w:t>
      </w:r>
    </w:p>
    <w:p w:rsidR="009F0ADF" w:rsidRPr="008F3138" w:rsidRDefault="009F0ADF" w:rsidP="009F0ADF">
      <w:pPr>
        <w:numPr>
          <w:ilvl w:val="1"/>
          <w:numId w:val="2"/>
        </w:numPr>
        <w:rPr>
          <w:szCs w:val="20"/>
        </w:rPr>
      </w:pPr>
      <w:r w:rsidRPr="008F3138">
        <w:rPr>
          <w:szCs w:val="20"/>
        </w:rPr>
        <w:t xml:space="preserve">Alt 2: </w:t>
      </w:r>
    </w:p>
    <w:p w:rsidR="009F0ADF" w:rsidRPr="008F3138" w:rsidRDefault="009F0ADF" w:rsidP="009F0ADF">
      <w:pPr>
        <w:numPr>
          <w:ilvl w:val="2"/>
          <w:numId w:val="2"/>
        </w:numPr>
        <w:rPr>
          <w:szCs w:val="20"/>
        </w:rPr>
      </w:pPr>
      <w:r w:rsidRPr="008F3138">
        <w:rPr>
          <w:szCs w:val="20"/>
        </w:rPr>
        <w:t>Focus on designing a common framework UL codebook for single-panel and multi-panel</w:t>
      </w:r>
    </w:p>
    <w:p w:rsidR="009F0ADF" w:rsidRPr="008F3138" w:rsidRDefault="009F0ADF" w:rsidP="009F0ADF">
      <w:pPr>
        <w:numPr>
          <w:ilvl w:val="1"/>
          <w:numId w:val="2"/>
        </w:numPr>
        <w:rPr>
          <w:szCs w:val="20"/>
        </w:rPr>
      </w:pPr>
      <w:r w:rsidRPr="008F3138">
        <w:rPr>
          <w:szCs w:val="20"/>
        </w:rPr>
        <w:t xml:space="preserve">Alt 3: </w:t>
      </w:r>
    </w:p>
    <w:p w:rsidR="009F0ADF" w:rsidRPr="008F3138" w:rsidRDefault="009F0ADF" w:rsidP="009F0ADF">
      <w:pPr>
        <w:numPr>
          <w:ilvl w:val="2"/>
          <w:numId w:val="2"/>
        </w:numPr>
        <w:rPr>
          <w:szCs w:val="20"/>
        </w:rPr>
      </w:pPr>
      <w:r w:rsidRPr="008F3138">
        <w:rPr>
          <w:szCs w:val="20"/>
        </w:rPr>
        <w:t>Design different UL codebooks for single-panel and multi-panel, respectively.</w:t>
      </w:r>
    </w:p>
    <w:p w:rsidR="009F0ADF" w:rsidRPr="008F3138" w:rsidRDefault="009F0ADF" w:rsidP="009F0ADF">
      <w:pPr>
        <w:numPr>
          <w:ilvl w:val="0"/>
          <w:numId w:val="2"/>
        </w:numPr>
        <w:rPr>
          <w:szCs w:val="20"/>
        </w:rPr>
      </w:pPr>
      <w:r w:rsidRPr="008F3138">
        <w:rPr>
          <w:szCs w:val="20"/>
        </w:rPr>
        <w:t xml:space="preserve">Codebook details are FFS </w:t>
      </w:r>
    </w:p>
    <w:p w:rsidR="009F0ADF" w:rsidRDefault="009F0ADF" w:rsidP="009F0ADF">
      <w:pPr>
        <w:numPr>
          <w:ilvl w:val="0"/>
          <w:numId w:val="2"/>
        </w:numPr>
        <w:rPr>
          <w:szCs w:val="20"/>
        </w:rPr>
      </w:pPr>
      <w:r w:rsidRPr="008F3138">
        <w:rPr>
          <w:szCs w:val="20"/>
        </w:rPr>
        <w:t>Existing LTE codebooks should be considered as baseline.</w:t>
      </w:r>
    </w:p>
    <w:p w:rsidR="009F0ADF" w:rsidRDefault="009F0ADF" w:rsidP="009F0ADF">
      <w:pPr>
        <w:rPr>
          <w:szCs w:val="20"/>
        </w:rPr>
      </w:pPr>
    </w:p>
    <w:p w:rsidR="009F0ADF" w:rsidRDefault="009F0ADF" w:rsidP="009F0ADF">
      <w:pPr>
        <w:rPr>
          <w:szCs w:val="20"/>
        </w:rPr>
      </w:pPr>
      <w:r>
        <w:rPr>
          <w:szCs w:val="20"/>
        </w:rPr>
        <w:t>In RAN1 #90, the following were agreed:</w:t>
      </w:r>
    </w:p>
    <w:p w:rsidR="009F0ADF" w:rsidRDefault="009F0ADF" w:rsidP="009F0ADF">
      <w:pPr>
        <w:rPr>
          <w:szCs w:val="20"/>
        </w:rPr>
      </w:pPr>
    </w:p>
    <w:p w:rsidR="009F0ADF" w:rsidRPr="005765D5" w:rsidRDefault="009F0ADF" w:rsidP="009F0ADF">
      <w:pPr>
        <w:rPr>
          <w:rFonts w:eastAsia="MS Mincho"/>
          <w:sz w:val="22"/>
          <w:lang w:eastAsia="ja-JP"/>
        </w:rPr>
      </w:pPr>
      <w:r w:rsidRPr="005765D5">
        <w:rPr>
          <w:rFonts w:eastAsia="MS Mincho"/>
          <w:sz w:val="22"/>
          <w:highlight w:val="green"/>
          <w:lang w:eastAsia="ja-JP"/>
        </w:rPr>
        <w:t>Agreements:</w:t>
      </w:r>
    </w:p>
    <w:p w:rsidR="009F0ADF" w:rsidRDefault="009F0ADF" w:rsidP="009F0ADF">
      <w:pPr>
        <w:numPr>
          <w:ilvl w:val="0"/>
          <w:numId w:val="19"/>
        </w:numPr>
        <w:tabs>
          <w:tab w:val="left" w:pos="720"/>
          <w:tab w:val="left" w:pos="1440"/>
        </w:tabs>
        <w:rPr>
          <w:sz w:val="22"/>
          <w:lang w:eastAsia="x-none"/>
        </w:rPr>
      </w:pPr>
      <w:r w:rsidRPr="005765D5">
        <w:rPr>
          <w:sz w:val="22"/>
          <w:lang w:eastAsia="x-none"/>
        </w:rPr>
        <w:t>For DFT-S-OFDM, use rank 1 precoders from table below for 2 Tx with wideband TPMI only</w:t>
      </w:r>
    </w:p>
    <w:p w:rsidR="009F0ADF" w:rsidRPr="00F10D4C" w:rsidRDefault="009F0ADF" w:rsidP="009F0ADF">
      <w:pPr>
        <w:numPr>
          <w:ilvl w:val="1"/>
          <w:numId w:val="19"/>
        </w:numPr>
        <w:tabs>
          <w:tab w:val="left" w:pos="720"/>
          <w:tab w:val="left" w:pos="1440"/>
        </w:tabs>
        <w:rPr>
          <w:sz w:val="22"/>
          <w:lang w:eastAsia="x-none"/>
        </w:rPr>
      </w:pPr>
      <w:r w:rsidRPr="00F10D4C">
        <w:rPr>
          <w:sz w:val="22"/>
          <w:lang w:eastAsia="x-none"/>
        </w:rPr>
        <w:t>Note: in the following table “codebook index” should be called “TPMI index”</w:t>
      </w:r>
    </w:p>
    <w:p w:rsidR="009F0ADF" w:rsidRDefault="009F0ADF" w:rsidP="009F0ADF">
      <w:pPr>
        <w:rPr>
          <w:rFonts w:eastAsia="MS Mincho"/>
          <w:lang w:eastAsia="ja-JP"/>
        </w:rPr>
      </w:pPr>
      <w:r w:rsidRPr="00F10D4C">
        <w:rPr>
          <w:noProof/>
        </w:rPr>
        <w:drawing>
          <wp:inline distT="0" distB="0" distL="0" distR="0" wp14:anchorId="23F40614" wp14:editId="6399E5C2">
            <wp:extent cx="6120765" cy="28543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854325"/>
                    </a:xfrm>
                    <a:prstGeom prst="rect">
                      <a:avLst/>
                    </a:prstGeom>
                    <a:noFill/>
                    <a:ln>
                      <a:noFill/>
                    </a:ln>
                  </pic:spPr>
                </pic:pic>
              </a:graphicData>
            </a:graphic>
          </wp:inline>
        </w:drawing>
      </w:r>
    </w:p>
    <w:p w:rsidR="009F0ADF" w:rsidRPr="009C3C8D" w:rsidRDefault="009F0ADF" w:rsidP="009F0ADF">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rsidR="009F0ADF" w:rsidRPr="009C3C8D" w:rsidRDefault="009F0ADF" w:rsidP="009F0ADF">
      <w:pPr>
        <w:numPr>
          <w:ilvl w:val="0"/>
          <w:numId w:val="19"/>
        </w:numPr>
        <w:tabs>
          <w:tab w:val="left" w:pos="720"/>
        </w:tabs>
        <w:rPr>
          <w:szCs w:val="20"/>
        </w:rPr>
      </w:pPr>
      <w:r w:rsidRPr="009C3C8D">
        <w:rPr>
          <w:szCs w:val="20"/>
        </w:rPr>
        <w:t>For CP-OFDM</w:t>
      </w:r>
    </w:p>
    <w:p w:rsidR="009F0ADF" w:rsidRPr="009C3C8D" w:rsidRDefault="009F0ADF" w:rsidP="009F0ADF">
      <w:pPr>
        <w:numPr>
          <w:ilvl w:val="1"/>
          <w:numId w:val="19"/>
        </w:numPr>
        <w:tabs>
          <w:tab w:val="left" w:pos="720"/>
        </w:tabs>
        <w:rPr>
          <w:szCs w:val="20"/>
        </w:rPr>
      </w:pPr>
      <w:r w:rsidRPr="009C3C8D">
        <w:rPr>
          <w:szCs w:val="20"/>
        </w:rPr>
        <w:t>At least TPMI indices 0-3 for rank 1 and TPMI indices 0 and 1 for rank 2 are used</w:t>
      </w:r>
    </w:p>
    <w:p w:rsidR="009F0ADF" w:rsidRPr="009C3C8D" w:rsidRDefault="009F0ADF" w:rsidP="009F0ADF">
      <w:pPr>
        <w:numPr>
          <w:ilvl w:val="1"/>
          <w:numId w:val="19"/>
        </w:numPr>
        <w:tabs>
          <w:tab w:val="left" w:pos="720"/>
        </w:tabs>
        <w:rPr>
          <w:szCs w:val="20"/>
        </w:rPr>
      </w:pPr>
      <w:r w:rsidRPr="009C3C8D">
        <w:rPr>
          <w:szCs w:val="20"/>
        </w:rPr>
        <w:t xml:space="preserve">One of the two following Antenna port selection mechanisms is supported; </w:t>
      </w:r>
    </w:p>
    <w:p w:rsidR="009F0ADF" w:rsidRPr="009C3C8D" w:rsidRDefault="009F0ADF" w:rsidP="009F0ADF">
      <w:pPr>
        <w:numPr>
          <w:ilvl w:val="2"/>
          <w:numId w:val="19"/>
        </w:numPr>
        <w:tabs>
          <w:tab w:val="left" w:pos="720"/>
        </w:tabs>
        <w:rPr>
          <w:szCs w:val="20"/>
        </w:rPr>
      </w:pPr>
      <w:r w:rsidRPr="009C3C8D">
        <w:rPr>
          <w:szCs w:val="20"/>
        </w:rPr>
        <w:t>Decide among the two alternatives in RAN1# 90bis</w:t>
      </w:r>
    </w:p>
    <w:p w:rsidR="009F0ADF" w:rsidRPr="009C3C8D" w:rsidRDefault="009F0ADF" w:rsidP="009F0ADF">
      <w:pPr>
        <w:numPr>
          <w:ilvl w:val="2"/>
          <w:numId w:val="19"/>
        </w:numPr>
        <w:tabs>
          <w:tab w:val="left" w:pos="720"/>
        </w:tabs>
        <w:rPr>
          <w:szCs w:val="20"/>
        </w:rPr>
      </w:pPr>
      <w:r w:rsidRPr="009C3C8D">
        <w:rPr>
          <w:szCs w:val="20"/>
        </w:rPr>
        <w:t>Alt 1: TPMI indices 4 and 5 for rank 1, and 2 for rank 2, from the above table are used for CP-OFDM</w:t>
      </w:r>
    </w:p>
    <w:p w:rsidR="009F0ADF" w:rsidRPr="009C3C8D" w:rsidRDefault="009F0ADF" w:rsidP="009F0ADF">
      <w:pPr>
        <w:numPr>
          <w:ilvl w:val="2"/>
          <w:numId w:val="19"/>
        </w:numPr>
        <w:tabs>
          <w:tab w:val="left" w:pos="720"/>
        </w:tabs>
        <w:rPr>
          <w:szCs w:val="20"/>
        </w:rPr>
      </w:pPr>
      <w:r w:rsidRPr="009C3C8D">
        <w:rPr>
          <w:szCs w:val="20"/>
        </w:rPr>
        <w:t>Alt 2: SRI indicates selected antenna ports</w:t>
      </w:r>
    </w:p>
    <w:p w:rsidR="009F0ADF" w:rsidRPr="00DF2FEA" w:rsidRDefault="009F0ADF" w:rsidP="009F0ADF">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rsidR="009F0ADF" w:rsidRPr="00DF2FEA" w:rsidRDefault="009F0ADF" w:rsidP="009F0ADF">
      <w:pPr>
        <w:numPr>
          <w:ilvl w:val="0"/>
          <w:numId w:val="19"/>
        </w:numPr>
        <w:tabs>
          <w:tab w:val="left" w:pos="720"/>
          <w:tab w:val="left" w:pos="1440"/>
        </w:tabs>
        <w:rPr>
          <w:szCs w:val="20"/>
          <w:lang w:eastAsia="x-none"/>
        </w:rPr>
      </w:pPr>
      <w:r w:rsidRPr="00DF2FEA">
        <w:rPr>
          <w:szCs w:val="20"/>
          <w:lang w:eastAsia="x-none"/>
        </w:rPr>
        <w:t>For 2 Tx, use single stage DCI with a semi-statically configured size to convey TPMI, SRI, TRI in Rel-15</w:t>
      </w:r>
    </w:p>
    <w:p w:rsidR="009F0ADF" w:rsidRPr="00877655" w:rsidRDefault="009F0ADF" w:rsidP="009F0ADF">
      <w:pPr>
        <w:numPr>
          <w:ilvl w:val="0"/>
          <w:numId w:val="19"/>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rsidR="009F0ADF" w:rsidRPr="00877655" w:rsidRDefault="009F0ADF" w:rsidP="009F0ADF">
      <w:pPr>
        <w:numPr>
          <w:ilvl w:val="0"/>
          <w:numId w:val="19"/>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rsidR="009F0ADF" w:rsidRPr="00877655" w:rsidRDefault="009F0ADF" w:rsidP="009F0ADF">
      <w:pPr>
        <w:numPr>
          <w:ilvl w:val="1"/>
          <w:numId w:val="19"/>
        </w:numPr>
        <w:tabs>
          <w:tab w:val="left" w:pos="720"/>
        </w:tabs>
        <w:rPr>
          <w:szCs w:val="20"/>
          <w:lang w:eastAsia="x-none"/>
        </w:rPr>
      </w:pPr>
      <w:r w:rsidRPr="00877655">
        <w:rPr>
          <w:szCs w:val="20"/>
          <w:lang w:eastAsia="x-none"/>
        </w:rPr>
        <w:lastRenderedPageBreak/>
        <w:t>FFS: if UE capability identifies if coherent transmission is supported on all of, vs. none of, vs. on a subset, of its transmit chains</w:t>
      </w:r>
    </w:p>
    <w:p w:rsidR="009F0ADF" w:rsidRPr="00877655" w:rsidRDefault="009F0ADF" w:rsidP="009F0ADF">
      <w:pPr>
        <w:numPr>
          <w:ilvl w:val="1"/>
          <w:numId w:val="19"/>
        </w:numPr>
        <w:tabs>
          <w:tab w:val="left" w:pos="720"/>
        </w:tabs>
        <w:rPr>
          <w:szCs w:val="20"/>
          <w:lang w:eastAsia="x-none"/>
        </w:rPr>
      </w:pPr>
      <w:r w:rsidRPr="00877655">
        <w:rPr>
          <w:szCs w:val="20"/>
          <w:lang w:eastAsia="x-none"/>
        </w:rPr>
        <w:t>FFS: how UL MIMO precoding design takes into account the above capability</w:t>
      </w:r>
    </w:p>
    <w:p w:rsidR="009F0ADF" w:rsidRPr="008F3138" w:rsidRDefault="009F0ADF" w:rsidP="009F0ADF">
      <w:pPr>
        <w:rPr>
          <w:szCs w:val="20"/>
        </w:rPr>
      </w:pPr>
    </w:p>
    <w:p w:rsidR="009F0ADF" w:rsidRDefault="009F0ADF" w:rsidP="009F0ADF">
      <w:pPr>
        <w:pStyle w:val="BodyText"/>
      </w:pPr>
    </w:p>
    <w:p w:rsidR="009F0ADF" w:rsidRDefault="009F0ADF" w:rsidP="009F0ADF">
      <w:pPr>
        <w:pStyle w:val="BodyText"/>
        <w:rPr>
          <w:rFonts w:asciiTheme="minorHAnsi" w:hAnsiTheme="minorHAnsi"/>
          <w:b/>
          <w:noProof/>
        </w:rPr>
      </w:pPr>
      <w:bookmarkStart w:id="2" w:name="OLE_LINK6"/>
      <w:bookmarkStart w:id="3" w:name="OLE_LINK7"/>
      <w:bookmarkStart w:id="4" w:name="OLE_LINK259"/>
      <w:bookmarkStart w:id="5" w:name="OLE_LINK260"/>
      <w:bookmarkStart w:id="6" w:name="OLE_LINK83"/>
      <w:bookmarkStart w:id="7" w:name="OLE_LINK84"/>
      <w:bookmarkStart w:id="8" w:name="OLE_LINK4"/>
      <w:bookmarkStart w:id="9" w:name="OLE_LINK5"/>
      <w:bookmarkStart w:id="10" w:name="OLE_LINK40"/>
      <w:bookmarkStart w:id="11" w:name="OLE_LINK258"/>
      <w:bookmarkStart w:id="12" w:name="OLE_LINK261"/>
      <w:bookmarkStart w:id="13" w:name="OLE_LINK262"/>
      <w:bookmarkEnd w:id="0"/>
      <w:r>
        <w:t xml:space="preserve"> </w:t>
      </w:r>
      <w:r>
        <w:rPr>
          <w:lang w:eastAsia="zh-TW"/>
        </w:rPr>
        <w:t xml:space="preserve"> In this contribution, we provide our views on UL MIMO codebook based transmission.</w:t>
      </w:r>
    </w:p>
    <w:p w:rsidR="009F0ADF" w:rsidRDefault="009F0ADF" w:rsidP="009F0ADF">
      <w:pPr>
        <w:jc w:val="both"/>
        <w:rPr>
          <w:lang w:eastAsia="ja-JP"/>
        </w:rPr>
      </w:pPr>
      <w:r>
        <w:rPr>
          <w:szCs w:val="20"/>
        </w:rPr>
        <w:t xml:space="preserve"> </w:t>
      </w:r>
      <w:bookmarkEnd w:id="2"/>
      <w:bookmarkEnd w:id="3"/>
      <w:bookmarkEnd w:id="4"/>
      <w:bookmarkEnd w:id="5"/>
      <w:bookmarkEnd w:id="6"/>
      <w:bookmarkEnd w:id="7"/>
      <w:bookmarkEnd w:id="8"/>
      <w:bookmarkEnd w:id="9"/>
      <w:bookmarkEnd w:id="10"/>
      <w:bookmarkEnd w:id="11"/>
      <w:bookmarkEnd w:id="12"/>
      <w:bookmarkEnd w:id="13"/>
    </w:p>
    <w:p w:rsidR="009F0ADF" w:rsidRPr="00272B8E" w:rsidRDefault="009F0ADF" w:rsidP="009F0ADF">
      <w:pPr>
        <w:pStyle w:val="BodyText"/>
        <w:rPr>
          <w:szCs w:val="20"/>
        </w:rPr>
      </w:pPr>
      <w:r>
        <w:rPr>
          <w:lang w:val="en-AU" w:eastAsia="zh-CN"/>
        </w:rPr>
        <w:t xml:space="preserve"> </w:t>
      </w:r>
      <w:r w:rsidR="000E3397">
        <w:rPr>
          <w:szCs w:val="20"/>
        </w:rPr>
        <w:pict>
          <v:rect id="_x0000_i1026"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UL codebook design</w:t>
      </w:r>
    </w:p>
    <w:p w:rsidR="009F0ADF" w:rsidRDefault="009F0ADF" w:rsidP="009F0ADF">
      <w:pPr>
        <w:pStyle w:val="BodyText"/>
        <w:rPr>
          <w:lang w:val="en-AU" w:eastAsia="zh-CN"/>
        </w:rPr>
      </w:pPr>
      <w:r>
        <w:rPr>
          <w:lang w:val="en-AU" w:eastAsia="zh-CN"/>
        </w:rPr>
        <w:t>Compared with DL codebook design, there are significant differences in terms of node implementation and deployment scenarios. Due to different gain set points, the issue of RPD has been identified in LTE. Due to limited form factor, and also the immediate radiation/propagation environment is susceptible to effect such as hand-holding, rich local scatter etc, possible antenna gain difference can also exist on the UE side. When multiple panels are used at a UE, there can be also the frequency coherence issue such as non-common mode phase noise. To complicate the situation even more, in NR both DFT-OFDM and CP-OFDM waveforms are supported, and they have different requirements on the precoder in terms of   PAPR preserving.</w:t>
      </w:r>
    </w:p>
    <w:p w:rsidR="009F0ADF" w:rsidRDefault="009F0ADF" w:rsidP="009F0ADF">
      <w:pPr>
        <w:pStyle w:val="BodyText"/>
        <w:rPr>
          <w:lang w:val="en-AU" w:eastAsia="zh-CN"/>
        </w:rPr>
      </w:pPr>
      <w:r>
        <w:rPr>
          <w:lang w:val="en-AU" w:eastAsia="zh-CN"/>
        </w:rPr>
        <w:t>In summary, the following factors need to be considered in the NR UL codebook design:</w:t>
      </w:r>
    </w:p>
    <w:p w:rsidR="009F0ADF" w:rsidRDefault="009F0ADF" w:rsidP="009F0ADF">
      <w:pPr>
        <w:pStyle w:val="BodyText"/>
        <w:numPr>
          <w:ilvl w:val="0"/>
          <w:numId w:val="8"/>
        </w:numPr>
        <w:rPr>
          <w:lang w:val="en-AU" w:eastAsia="zh-CN"/>
        </w:rPr>
      </w:pPr>
      <w:r>
        <w:rPr>
          <w:lang w:val="en-AU" w:eastAsia="zh-CN"/>
        </w:rPr>
        <w:t>In terms of coherent transmission from different Tx chains:</w:t>
      </w:r>
    </w:p>
    <w:p w:rsidR="009F0ADF" w:rsidRDefault="009F0ADF" w:rsidP="009F0ADF">
      <w:pPr>
        <w:pStyle w:val="BodyText"/>
        <w:numPr>
          <w:ilvl w:val="1"/>
          <w:numId w:val="8"/>
        </w:numPr>
        <w:rPr>
          <w:lang w:val="en-AU" w:eastAsia="zh-CN"/>
        </w:rPr>
      </w:pPr>
      <w:r>
        <w:rPr>
          <w:lang w:val="en-AU" w:eastAsia="zh-CN"/>
        </w:rPr>
        <w:t>Consideration 1: non-common mode phase noise for different Tx chains;</w:t>
      </w:r>
    </w:p>
    <w:p w:rsidR="009F0ADF" w:rsidRDefault="009F0ADF" w:rsidP="009F0ADF">
      <w:pPr>
        <w:pStyle w:val="BodyText"/>
        <w:numPr>
          <w:ilvl w:val="1"/>
          <w:numId w:val="8"/>
        </w:numPr>
        <w:rPr>
          <w:lang w:val="en-AU" w:eastAsia="zh-CN"/>
        </w:rPr>
      </w:pPr>
      <w:r>
        <w:rPr>
          <w:lang w:val="en-AU" w:eastAsia="zh-CN"/>
        </w:rPr>
        <w:t xml:space="preserve">Consideration 2: Relative Phase Discontinuity. Note this is not an inherent UE property from system design point of view. A gNB can conduct a calibration procedure to probe the relative phase difference between different Tx chains at different power levels, with that it can predict the relative phase jump between a SRS transmission and a PUSCH transmission. Then the gNB can mitigate the RPD issue at the UE by signalling a modified PMI according to the PMI from UE feedback and the expected relative phase jump. For example, if the PMI from UE feedback is for [1 1], and the expected relative phase jump is 180 degrees, then the gNB instructs the UE to use [1 -1] instead of [1 1] for PUSCH transmission. More detailed considerations are provided in </w:t>
      </w:r>
      <w:r w:rsidRPr="00BC24CC">
        <w:rPr>
          <w:b/>
          <w:lang w:val="en-AU" w:eastAsia="zh-CN"/>
        </w:rPr>
        <w:t>Appendix C</w:t>
      </w:r>
      <w:r>
        <w:rPr>
          <w:lang w:val="en-AU" w:eastAsia="zh-CN"/>
        </w:rPr>
        <w:t>.</w:t>
      </w:r>
    </w:p>
    <w:p w:rsidR="009F0ADF" w:rsidRDefault="009F0ADF" w:rsidP="009F0ADF">
      <w:pPr>
        <w:pStyle w:val="BodyText"/>
        <w:numPr>
          <w:ilvl w:val="0"/>
          <w:numId w:val="8"/>
        </w:numPr>
        <w:rPr>
          <w:lang w:val="en-AU" w:eastAsia="zh-CN"/>
        </w:rPr>
      </w:pPr>
      <w:r>
        <w:rPr>
          <w:lang w:val="en-AU" w:eastAsia="zh-CN"/>
        </w:rPr>
        <w:t>Antenna gain imbalance (AGI)</w:t>
      </w:r>
    </w:p>
    <w:p w:rsidR="009F0ADF" w:rsidRDefault="009F0ADF" w:rsidP="009F0ADF">
      <w:pPr>
        <w:pStyle w:val="BodyText"/>
        <w:numPr>
          <w:ilvl w:val="1"/>
          <w:numId w:val="8"/>
        </w:numPr>
        <w:rPr>
          <w:lang w:val="en-AU" w:eastAsia="zh-CN"/>
        </w:rPr>
      </w:pPr>
      <w:r>
        <w:rPr>
          <w:lang w:val="en-AU" w:eastAsia="zh-CN"/>
        </w:rPr>
        <w:t>Port selection is more suitable than port combining with the presence of severe AGI. Note if one antenna is of a lower gain than another by design, the UE can signal that to the gNB. Yet it may well happen antenna gain difference are manifested only in use (e.g. due to hand-holding).</w:t>
      </w:r>
    </w:p>
    <w:p w:rsidR="009F0ADF" w:rsidRDefault="009F0ADF" w:rsidP="009F0ADF">
      <w:pPr>
        <w:pStyle w:val="BodyText"/>
        <w:numPr>
          <w:ilvl w:val="0"/>
          <w:numId w:val="8"/>
        </w:numPr>
        <w:rPr>
          <w:lang w:val="en-AU" w:eastAsia="zh-CN"/>
        </w:rPr>
      </w:pPr>
      <w:r>
        <w:rPr>
          <w:lang w:val="en-AU" w:eastAsia="zh-CN"/>
        </w:rPr>
        <w:t>In terms of PAPR preserving/friendly precoders:</w:t>
      </w:r>
    </w:p>
    <w:p w:rsidR="009F0ADF" w:rsidRDefault="009F0ADF" w:rsidP="009F0ADF">
      <w:pPr>
        <w:pStyle w:val="BodyText"/>
        <w:numPr>
          <w:ilvl w:val="1"/>
          <w:numId w:val="8"/>
        </w:numPr>
        <w:rPr>
          <w:lang w:val="en-AU" w:eastAsia="zh-CN"/>
        </w:rPr>
      </w:pPr>
      <w:r>
        <w:rPr>
          <w:lang w:val="en-AU" w:eastAsia="zh-CN"/>
        </w:rPr>
        <w:t>For DFT-OFDM, PAPR preserving is a key consideration.</w:t>
      </w:r>
    </w:p>
    <w:p w:rsidR="009F0ADF" w:rsidRDefault="009F0ADF" w:rsidP="009F0ADF">
      <w:pPr>
        <w:pStyle w:val="BodyText"/>
        <w:numPr>
          <w:ilvl w:val="0"/>
          <w:numId w:val="8"/>
        </w:numPr>
        <w:rPr>
          <w:lang w:val="en-AU" w:eastAsia="zh-CN"/>
        </w:rPr>
      </w:pPr>
      <w:r>
        <w:rPr>
          <w:lang w:val="en-AU" w:eastAsia="zh-CN"/>
        </w:rPr>
        <w:t>In terms of antenna configuration</w:t>
      </w:r>
    </w:p>
    <w:p w:rsidR="009F0ADF" w:rsidRDefault="009F0ADF" w:rsidP="009F0ADF">
      <w:pPr>
        <w:pStyle w:val="BodyText"/>
        <w:numPr>
          <w:ilvl w:val="1"/>
          <w:numId w:val="8"/>
        </w:numPr>
        <w:rPr>
          <w:lang w:val="en-AU" w:eastAsia="zh-CN"/>
        </w:rPr>
      </w:pPr>
      <w:r>
        <w:rPr>
          <w:lang w:val="en-AU" w:eastAsia="zh-CN"/>
        </w:rPr>
        <w:t>ULA antenna configurations, as typically assumed for base stations, may be assumed when the UE form factor is not a critical issue (e.g. on a NR-capable laptop computer), and non-ULA antenna configurations are assumed for some other cases.</w:t>
      </w:r>
    </w:p>
    <w:p w:rsidR="009F0ADF" w:rsidRDefault="009F0ADF" w:rsidP="009F0ADF">
      <w:pPr>
        <w:pStyle w:val="BodyText"/>
        <w:numPr>
          <w:ilvl w:val="0"/>
          <w:numId w:val="8"/>
        </w:numPr>
        <w:rPr>
          <w:lang w:val="en-AU" w:eastAsia="zh-CN"/>
        </w:rPr>
      </w:pPr>
      <w:r>
        <w:rPr>
          <w:lang w:val="en-AU" w:eastAsia="zh-CN"/>
        </w:rPr>
        <w:t>In terms of propagation condition</w:t>
      </w:r>
    </w:p>
    <w:p w:rsidR="009F0ADF" w:rsidRDefault="009F0ADF" w:rsidP="009F0ADF">
      <w:pPr>
        <w:pStyle w:val="BodyText"/>
        <w:numPr>
          <w:ilvl w:val="1"/>
          <w:numId w:val="8"/>
        </w:numPr>
        <w:rPr>
          <w:lang w:val="en-AU" w:eastAsia="zh-CN"/>
        </w:rPr>
      </w:pPr>
      <w:r>
        <w:rPr>
          <w:lang w:val="en-AU" w:eastAsia="zh-CN"/>
        </w:rPr>
        <w:t>If the propagation condition is simple enough so a few DFT beams can effectively characterize the spatial channel between the UE and the gNB with a ULA antenna configuration at the UE, the grid-of-beam design principle used since Rel-10 can be re-used.</w:t>
      </w:r>
    </w:p>
    <w:p w:rsidR="009F0ADF" w:rsidRDefault="009F0ADF" w:rsidP="009F0ADF">
      <w:pPr>
        <w:pStyle w:val="BodyText"/>
        <w:numPr>
          <w:ilvl w:val="1"/>
          <w:numId w:val="8"/>
        </w:numPr>
        <w:rPr>
          <w:lang w:val="en-AU" w:eastAsia="zh-CN"/>
        </w:rPr>
      </w:pPr>
      <w:r>
        <w:rPr>
          <w:lang w:val="en-AU" w:eastAsia="zh-CN"/>
        </w:rPr>
        <w:t xml:space="preserve">If the propagation condition is so complicated, the required number of DFT beams is too many; codebook construction for un-correlated channels may be more suitable. </w:t>
      </w:r>
    </w:p>
    <w:p w:rsidR="009F0ADF" w:rsidRDefault="009F0ADF" w:rsidP="009F0ADF">
      <w:pPr>
        <w:pStyle w:val="BodyText"/>
        <w:rPr>
          <w:lang w:val="en-AU" w:eastAsia="zh-CN"/>
        </w:rPr>
      </w:pPr>
    </w:p>
    <w:p w:rsidR="009F0ADF" w:rsidRDefault="009F0ADF" w:rsidP="009F0ADF">
      <w:pPr>
        <w:pStyle w:val="BodyText"/>
        <w:rPr>
          <w:lang w:val="en-AU" w:eastAsia="zh-CN"/>
        </w:rPr>
      </w:pPr>
    </w:p>
    <w:p w:rsidR="009F0ADF" w:rsidRDefault="009F0ADF" w:rsidP="009F0ADF">
      <w:pPr>
        <w:pStyle w:val="BodyText"/>
        <w:rPr>
          <w:lang w:val="en-AU" w:eastAsia="zh-CN"/>
        </w:rPr>
      </w:pPr>
      <w:r>
        <w:rPr>
          <w:lang w:val="en-AU" w:eastAsia="zh-CN"/>
        </w:rPr>
        <w:t>There are two options for UL codebook design:</w:t>
      </w:r>
    </w:p>
    <w:p w:rsidR="009F0ADF" w:rsidRDefault="009F0ADF" w:rsidP="009F0ADF">
      <w:pPr>
        <w:pStyle w:val="BodyText"/>
        <w:rPr>
          <w:lang w:val="en-AU" w:eastAsia="zh-CN"/>
        </w:rPr>
      </w:pPr>
      <w:r w:rsidRPr="00F40FB4">
        <w:rPr>
          <w:b/>
          <w:lang w:val="en-AU" w:eastAsia="zh-CN"/>
        </w:rPr>
        <w:lastRenderedPageBreak/>
        <w:t>Alt. 1</w:t>
      </w:r>
      <w:r>
        <w:rPr>
          <w:lang w:val="en-AU" w:eastAsia="zh-CN"/>
        </w:rPr>
        <w:t>. Design a codebook for each induvial scenario. When in operation, the gNB signals to the UE the specific codebook to assume for PUSCH transmission, based on UE signalling and gNB’s own measurements/observations.</w:t>
      </w:r>
    </w:p>
    <w:p w:rsidR="009F0ADF" w:rsidRDefault="009F0ADF" w:rsidP="009F0ADF">
      <w:pPr>
        <w:pStyle w:val="BodyText"/>
        <w:rPr>
          <w:lang w:val="en-AU" w:eastAsia="zh-CN"/>
        </w:rPr>
      </w:pPr>
      <w:r w:rsidRPr="00F40FB4">
        <w:rPr>
          <w:b/>
          <w:lang w:val="en-AU" w:eastAsia="zh-CN"/>
        </w:rPr>
        <w:t>Alt. 2</w:t>
      </w:r>
      <w:r>
        <w:rPr>
          <w:b/>
          <w:lang w:val="en-AU" w:eastAsia="zh-CN"/>
        </w:rPr>
        <w:t>.</w:t>
      </w:r>
      <w:r>
        <w:rPr>
          <w:lang w:val="en-AU" w:eastAsia="zh-CN"/>
        </w:rPr>
        <w:t xml:space="preserve"> taking into considerations of the diverse use cases/scenarios, a master codebook which can handle various scenarios is designed. When in operation, codebook subset restriction is used by the gNB to inform the UE what codewords can be used for PUSCH, and the signalling overhead in the DCI is budgeted for the codewords in the CBSR only.  </w:t>
      </w:r>
    </w:p>
    <w:p w:rsidR="009F0ADF" w:rsidRDefault="009F0ADF" w:rsidP="009F0ADF">
      <w:pPr>
        <w:pStyle w:val="BodyText"/>
        <w:rPr>
          <w:lang w:val="en-AU" w:eastAsia="zh-CN"/>
        </w:rPr>
      </w:pPr>
      <w:r>
        <w:rPr>
          <w:lang w:val="en-AU" w:eastAsia="zh-CN"/>
        </w:rPr>
        <w:t xml:space="preserve"> </w:t>
      </w:r>
    </w:p>
    <w:p w:rsidR="009F0ADF" w:rsidRDefault="009F0ADF" w:rsidP="009F0ADF">
      <w:pPr>
        <w:pStyle w:val="BodyText"/>
        <w:rPr>
          <w:lang w:val="en-AU" w:eastAsia="zh-CN"/>
        </w:rPr>
      </w:pPr>
      <w:r>
        <w:rPr>
          <w:lang w:val="en-AU" w:eastAsia="zh-CN"/>
        </w:rPr>
        <w:t>We consider Alt. 2 (master codebook) in the following. Obviously the considerations below can applied to Alt. 1.</w:t>
      </w:r>
    </w:p>
    <w:p w:rsidR="009F0ADF" w:rsidRPr="00272B8E" w:rsidRDefault="009F0ADF" w:rsidP="009F0ADF">
      <w:pPr>
        <w:pStyle w:val="BodyText"/>
        <w:rPr>
          <w:szCs w:val="20"/>
        </w:rPr>
      </w:pPr>
      <w:r>
        <w:rPr>
          <w:lang w:val="en-AU" w:eastAsia="zh-CN"/>
        </w:rPr>
        <w:t xml:space="preserve"> </w:t>
      </w:r>
      <w:r w:rsidR="000E3397">
        <w:rPr>
          <w:szCs w:val="20"/>
        </w:rPr>
        <w:pict>
          <v:rect id="_x0000_i1027"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master codebook</w:t>
      </w:r>
    </w:p>
    <w:p w:rsidR="009F0ADF" w:rsidRDefault="009F0ADF" w:rsidP="009F0ADF">
      <w:pPr>
        <w:tabs>
          <w:tab w:val="center" w:pos="4800"/>
          <w:tab w:val="right" w:pos="9500"/>
        </w:tabs>
        <w:ind w:firstLine="720"/>
        <w:jc w:val="both"/>
        <w:rPr>
          <w:noProof/>
        </w:rPr>
      </w:pPr>
      <w:r>
        <w:rPr>
          <w:noProof/>
        </w:rPr>
        <w:t>To account for the diverse situation and also forward compatibility, the uplink codebook(s) should support different UEs now and in the future for phase-coherent transmissions, non-phase-coherent transmissions and partially phase-coherent transmissions.</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NR supports two waveforms in uplink. Some companies have proposed to switch dynamically between those two waveforms. It may be also desirable to support both CP-OFDM and DFT-OFDM waveforms for uplink transmission with the same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The resulted codebook (master codebook) with all the considerations can contain a large number of codewords, at least for some ranks, and the practically useful codewords for a specific UE with a specific waveform, e.g. DFT-OFDM and specific Tx architecture, can be more limited. Hence CBSR can be signaled by the base station to the UE, either in the form of a bitmap for codewords in the master codebook or pointers to sub-codebooks within the master codebook. In the case two uplink waveforms can be dynamically switched with a UL DCI, then besides introducing a field for waveform switching or tying the used waveform to a code state in some other field (e.g. low MCS indices are associated with DFT-OFDM and high MCS indices are associated with CP-OFDM), separate CBSRs for two waveforms are also configured for the UE.</w:t>
      </w:r>
    </w:p>
    <w:p w:rsidR="009F0ADF" w:rsidRDefault="009F0ADF" w:rsidP="009F0ADF">
      <w:pPr>
        <w:tabs>
          <w:tab w:val="center" w:pos="4800"/>
          <w:tab w:val="right" w:pos="9500"/>
        </w:tabs>
        <w:ind w:firstLine="720"/>
        <w:jc w:val="both"/>
        <w:rPr>
          <w:noProof/>
        </w:rPr>
      </w:pPr>
      <w:r>
        <w:rPr>
          <w:noProof/>
        </w:rPr>
        <w:t>For downlink transmissions, conventionally CBSR (codebook subset restriction) does not lead to change in the signaling design, for example in TM4 in LTE. With DMRS based transmission from a base station, it also becomes un-necessary for the base station to signal the used precoder to a UE.</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In NR, for codebook based UL MIMO, as DCI bits in an UL DCI format come at a premium especially for cell edge UEs, it is desirable to reflect the CBSR in the signaling design. In another word, even though the master codebook is designed to cover phase-coherent transmissions/non-phase-coherent transmissions/partially phase-coherent transmissions, and CP-OFDM and DFT-OFDM, etc the instantaneously used codebook can be a subset of the master codebook, e.g. depending the used waveform and UE Tx chain capability (coherent transmissions vs non-coherent transmissions vs partial coherent transmissions), and the TMPI field in the DCI for uplink grant is budgeted according to the sub-codebook resulted from CBSR, from which a more compact DCI can be used compared with the case of using TMPI addressing all possible codewords in the master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With respect to phase-coherent transmissions/non-phase-coherent transmissions/partially phase-coherent transmissions, Tx chains at a UE are categorized into coherence groups. Tx chains within a coherence group don’t suffer from issues such as RPD or non-common mode phase noise, port combining is possible over those Tx chains.</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We denote 4 Tx chains at a UE by 1, 2, 3 and 4. If Tx chains 1 and 3 are in one coherence group, and Tx chains 2 and 4 are in another coherence group, then (1,3),(2,4) is used to represent that Tx chain configuration. If all Tx chains are in the same coherence group, then that configuration is represented by(1,2,3,4). If no two chains can perform phase-coherent transmissions, then (1),(2),(3),(4) is used.</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For a 4Tx codebook, we need to support the following  </w:t>
      </w:r>
    </w:p>
    <w:p w:rsidR="009F0ADF" w:rsidRDefault="009F0ADF" w:rsidP="009F0ADF">
      <w:pPr>
        <w:tabs>
          <w:tab w:val="center" w:pos="4800"/>
          <w:tab w:val="right" w:pos="9500"/>
        </w:tabs>
        <w:ind w:firstLine="720"/>
        <w:rPr>
          <w:noProof/>
        </w:rPr>
      </w:pPr>
      <w:r>
        <w:rPr>
          <w:noProof/>
        </w:rPr>
        <w:t xml:space="preserve">    • 4 antennas on a single coherence group: (1,2,3,4) </w:t>
      </w:r>
    </w:p>
    <w:p w:rsidR="009F0ADF" w:rsidRDefault="009F0ADF" w:rsidP="009F0ADF">
      <w:pPr>
        <w:tabs>
          <w:tab w:val="center" w:pos="4800"/>
          <w:tab w:val="right" w:pos="9500"/>
        </w:tabs>
        <w:ind w:firstLine="720"/>
        <w:rPr>
          <w:noProof/>
        </w:rPr>
      </w:pPr>
      <w:r>
        <w:rPr>
          <w:noProof/>
        </w:rPr>
        <w:t xml:space="preserve">    • one pair of Tx chains in coherence group 1, and another pair in coherence group 2 (e.g. (1,2),(3,4) or (1,3),(2,4). etc)). </w:t>
      </w:r>
    </w:p>
    <w:p w:rsidR="009F0ADF" w:rsidRDefault="009F0ADF" w:rsidP="009F0ADF">
      <w:pPr>
        <w:tabs>
          <w:tab w:val="center" w:pos="4800"/>
          <w:tab w:val="right" w:pos="9500"/>
        </w:tabs>
        <w:ind w:firstLine="720"/>
        <w:rPr>
          <w:noProof/>
        </w:rPr>
      </w:pPr>
      <w:r>
        <w:rPr>
          <w:noProof/>
        </w:rPr>
        <w:t xml:space="preserve">    • 4 Tx chains in 4 coherence groups, i.e. no Tx chain is coherent with any other, which is denoted by (1),(2),(3),(4) </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Having the flexibility to use arbitrary SRS port indexing irrespective of coherence groups does not provide value to either the base station or the UE. Hence we process all the SRS ports mapped to Tx chains in the same coherence group use consecutive indices. From that, a UE signals to the network of coherence group composition (how many coherence groups are present at the UE). And in the case of 2 coherence groups at a UE, only coherence group composition (1,2),(3,4) is considered, and (1,3),(2,4) is not considered.</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As mentioned previously, for Tx chains in the same coherence group, port combining is possible. Port selection among coherence groups can be supported: e.g. with Tx chain composition (1,2),(3,4), using port combining from 1 and 2, and from 3 and 4 can support rank 2 transmission; and port selection with 1 and 3 can also support rank 2 transmission.</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We use 4Tx design consideration as an example while the proposed design can be also applied to 8Tx or more Tx chains.</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jc w:val="both"/>
        <w:rPr>
          <w:noProof/>
        </w:rPr>
      </w:pPr>
    </w:p>
    <w:p w:rsidR="009F0ADF" w:rsidRDefault="009F0ADF" w:rsidP="009F0ADF">
      <w:pPr>
        <w:keepNext/>
        <w:tabs>
          <w:tab w:val="center" w:pos="4800"/>
          <w:tab w:val="right" w:pos="9500"/>
        </w:tabs>
        <w:ind w:firstLine="720"/>
        <w:jc w:val="both"/>
      </w:pPr>
      <w:r w:rsidRPr="00DD33BA">
        <w:rPr>
          <w:noProof/>
        </w:rPr>
        <w:drawing>
          <wp:inline distT="0" distB="0" distL="0" distR="0" wp14:anchorId="22104208" wp14:editId="64C1FEBA">
            <wp:extent cx="6126480" cy="300759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3007590"/>
                    </a:xfrm>
                    <a:prstGeom prst="rect">
                      <a:avLst/>
                    </a:prstGeom>
                    <a:noFill/>
                    <a:ln>
                      <a:noFill/>
                    </a:ln>
                  </pic:spPr>
                </pic:pic>
              </a:graphicData>
            </a:graphic>
          </wp:inline>
        </w:drawing>
      </w:r>
    </w:p>
    <w:p w:rsidR="009F0ADF" w:rsidRDefault="009F0ADF" w:rsidP="009F0ADF">
      <w:pPr>
        <w:pStyle w:val="Caption"/>
        <w:jc w:val="both"/>
        <w:rPr>
          <w:noProof/>
        </w:rPr>
      </w:pPr>
      <w:r>
        <w:t xml:space="preserve">Figure </w:t>
      </w:r>
      <w:r>
        <w:fldChar w:fldCharType="begin"/>
      </w:r>
      <w:r>
        <w:instrText xml:space="preserve"> SEQ Figure \* ARABIC </w:instrText>
      </w:r>
      <w:r>
        <w:fldChar w:fldCharType="separate"/>
      </w:r>
      <w:r>
        <w:rPr>
          <w:noProof/>
        </w:rPr>
        <w:t>1</w:t>
      </w:r>
      <w:r>
        <w:fldChar w:fldCharType="end"/>
      </w:r>
      <w:r>
        <w:t xml:space="preserve"> component codebooks in a master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From the above discusison, the master codebook for  4Tx  as shown in Figure 1 consists of the following components:</w:t>
      </w:r>
    </w:p>
    <w:p w:rsidR="009F0ADF" w:rsidRDefault="009F0ADF" w:rsidP="009F0ADF">
      <w:pPr>
        <w:pStyle w:val="ListParagraph"/>
        <w:tabs>
          <w:tab w:val="center" w:pos="4800"/>
          <w:tab w:val="right" w:pos="9500"/>
        </w:tabs>
        <w:ind w:left="1224"/>
        <w:jc w:val="both"/>
        <w:rPr>
          <w:noProof/>
        </w:rPr>
      </w:pPr>
      <w:r>
        <w:rPr>
          <w:noProof/>
        </w:rPr>
        <w:t xml:space="preserve"> </w:t>
      </w:r>
    </w:p>
    <w:p w:rsidR="009F0ADF" w:rsidRDefault="009F0ADF" w:rsidP="009F0ADF">
      <w:pPr>
        <w:pStyle w:val="ListParagraph"/>
        <w:numPr>
          <w:ilvl w:val="2"/>
          <w:numId w:val="21"/>
        </w:numPr>
        <w:tabs>
          <w:tab w:val="center" w:pos="4800"/>
          <w:tab w:val="right" w:pos="9500"/>
        </w:tabs>
        <w:jc w:val="both"/>
        <w:rPr>
          <w:noProof/>
        </w:rPr>
      </w:pPr>
      <w:r>
        <w:rPr>
          <w:noProof/>
        </w:rPr>
        <w:t xml:space="preserve">Port combining for 4Tx for non-ULA based codebook </w:t>
      </w:r>
      <w:r w:rsidRPr="00DD33BA">
        <w:rPr>
          <w:b/>
          <w:noProof/>
        </w:rPr>
        <w:t>A.1</w:t>
      </w:r>
      <w:r>
        <w:rPr>
          <w:noProof/>
        </w:rPr>
        <w:t xml:space="preserve"> and </w:t>
      </w:r>
      <w:r w:rsidRPr="00DD33BA">
        <w:rPr>
          <w:b/>
          <w:noProof/>
        </w:rPr>
        <w:t>A.2</w:t>
      </w:r>
      <w:r>
        <w:rPr>
          <w:noProof/>
        </w:rPr>
        <w:t>, only A.1 or A.2 needs to be included.  Refer to Section 5 for detailed discussions.</w:t>
      </w:r>
    </w:p>
    <w:p w:rsidR="009F0ADF" w:rsidRDefault="009F0ADF" w:rsidP="009F0ADF">
      <w:pPr>
        <w:pStyle w:val="ListParagraph"/>
        <w:numPr>
          <w:ilvl w:val="2"/>
          <w:numId w:val="21"/>
        </w:numPr>
        <w:tabs>
          <w:tab w:val="center" w:pos="4800"/>
          <w:tab w:val="right" w:pos="9500"/>
        </w:tabs>
        <w:jc w:val="both"/>
        <w:rPr>
          <w:noProof/>
        </w:rPr>
      </w:pPr>
      <w:r>
        <w:rPr>
          <w:noProof/>
        </w:rPr>
        <w:t xml:space="preserve">Port combining for 4Tx for ULA based codebook: </w:t>
      </w:r>
      <w:r w:rsidRPr="00DD33BA">
        <w:rPr>
          <w:b/>
          <w:noProof/>
        </w:rPr>
        <w:t>B</w:t>
      </w:r>
      <w:r>
        <w:rPr>
          <w:b/>
          <w:noProof/>
        </w:rPr>
        <w:t>.</w:t>
      </w:r>
      <w:r w:rsidRPr="00DD33BA">
        <w:rPr>
          <w:b/>
          <w:noProof/>
        </w:rPr>
        <w:t>1</w:t>
      </w:r>
      <w:r>
        <w:rPr>
          <w:noProof/>
        </w:rPr>
        <w:t xml:space="preserve"> And </w:t>
      </w:r>
      <w:r w:rsidRPr="00DD33BA">
        <w:rPr>
          <w:b/>
          <w:noProof/>
        </w:rPr>
        <w:t>B.2</w:t>
      </w:r>
      <w:r>
        <w:rPr>
          <w:noProof/>
        </w:rPr>
        <w:t>. Only B1. Or B.2 needs to be included. Two candidates can be considered: the Rel-12 DL 4Tx codebook and the NR DL 4Tx codebook.</w:t>
      </w:r>
    </w:p>
    <w:p w:rsidR="009F0ADF" w:rsidRDefault="009F0ADF" w:rsidP="009F0ADF">
      <w:pPr>
        <w:pStyle w:val="ListParagraph"/>
        <w:numPr>
          <w:ilvl w:val="2"/>
          <w:numId w:val="21"/>
        </w:numPr>
        <w:tabs>
          <w:tab w:val="center" w:pos="4800"/>
          <w:tab w:val="right" w:pos="9500"/>
        </w:tabs>
        <w:jc w:val="both"/>
        <w:rPr>
          <w:noProof/>
        </w:rPr>
      </w:pPr>
      <w:r>
        <w:rPr>
          <w:noProof/>
        </w:rPr>
        <w:t xml:space="preserve">Recursive construction from NR 2Tx codebook </w:t>
      </w:r>
      <w:r w:rsidRPr="00DD33BA">
        <w:rPr>
          <w:b/>
          <w:noProof/>
          <w:color w:val="000000" w:themeColor="text1"/>
        </w:rPr>
        <w:t>C</w:t>
      </w:r>
      <w:r>
        <w:rPr>
          <w:noProof/>
        </w:rPr>
        <w:t xml:space="preserve">. </w:t>
      </w:r>
      <w:r w:rsidRPr="00DD33BA">
        <w:rPr>
          <w:b/>
          <w:noProof/>
          <w:color w:val="000000" w:themeColor="text1"/>
        </w:rPr>
        <w:t>C</w:t>
      </w:r>
      <w:r>
        <w:rPr>
          <w:b/>
          <w:noProof/>
          <w:color w:val="000000" w:themeColor="text1"/>
        </w:rPr>
        <w:t xml:space="preserve"> </w:t>
      </w:r>
      <w:r>
        <w:rPr>
          <w:noProof/>
          <w:color w:val="000000" w:themeColor="text1"/>
        </w:rPr>
        <w:t>discussed in Section 4 and also in Appendix A.</w:t>
      </w:r>
    </w:p>
    <w:p w:rsidR="009F0ADF" w:rsidRDefault="009F0ADF" w:rsidP="009F0ADF">
      <w:pPr>
        <w:pStyle w:val="ListParagraph"/>
        <w:numPr>
          <w:ilvl w:val="2"/>
          <w:numId w:val="21"/>
        </w:numPr>
        <w:tabs>
          <w:tab w:val="center" w:pos="4800"/>
          <w:tab w:val="right" w:pos="9500"/>
        </w:tabs>
        <w:jc w:val="both"/>
        <w:rPr>
          <w:noProof/>
        </w:rPr>
      </w:pPr>
      <w:r>
        <w:rPr>
          <w:noProof/>
        </w:rPr>
        <w:t xml:space="preserve">Port selection codebook for AGI, </w:t>
      </w:r>
      <w:r w:rsidRPr="00DD33BA">
        <w:rPr>
          <w:b/>
          <w:noProof/>
        </w:rPr>
        <w:t>D.</w:t>
      </w:r>
      <w:r>
        <w:rPr>
          <w:b/>
          <w:noProof/>
        </w:rPr>
        <w:t xml:space="preserve"> D </w:t>
      </w:r>
      <w:r>
        <w:rPr>
          <w:noProof/>
        </w:rPr>
        <w:t xml:space="preserve">completely covered by </w:t>
      </w:r>
      <w:r w:rsidRPr="00DD33BA">
        <w:rPr>
          <w:b/>
          <w:noProof/>
          <w:color w:val="000000" w:themeColor="text1"/>
        </w:rPr>
        <w:t>C</w:t>
      </w:r>
      <w:r>
        <w:rPr>
          <w:noProof/>
        </w:rPr>
        <w:t xml:space="preserve">, so we don’t treat </w:t>
      </w:r>
      <w:r w:rsidRPr="00DD33BA">
        <w:rPr>
          <w:b/>
          <w:noProof/>
        </w:rPr>
        <w:t>D</w:t>
      </w:r>
      <w:r>
        <w:rPr>
          <w:noProof/>
        </w:rPr>
        <w:t xml:space="preserve"> separately.</w:t>
      </w:r>
    </w:p>
    <w:p w:rsidR="009F0ADF" w:rsidRDefault="009F0ADF" w:rsidP="009F0ADF">
      <w:pPr>
        <w:pStyle w:val="ListParagraph"/>
        <w:numPr>
          <w:ilvl w:val="2"/>
          <w:numId w:val="21"/>
        </w:numPr>
        <w:tabs>
          <w:tab w:val="center" w:pos="4800"/>
          <w:tab w:val="right" w:pos="9500"/>
        </w:tabs>
        <w:jc w:val="both"/>
        <w:rPr>
          <w:noProof/>
        </w:rPr>
      </w:pPr>
      <w:r>
        <w:rPr>
          <w:noProof/>
        </w:rPr>
        <w:t xml:space="preserve">PAPR preserving codewords,  </w:t>
      </w:r>
      <w:r w:rsidRPr="00DD33BA">
        <w:rPr>
          <w:b/>
          <w:noProof/>
        </w:rPr>
        <w:t>E</w:t>
      </w:r>
      <w:r>
        <w:rPr>
          <w:b/>
          <w:noProof/>
        </w:rPr>
        <w:t xml:space="preserve">. E </w:t>
      </w:r>
      <w:r>
        <w:rPr>
          <w:noProof/>
        </w:rPr>
        <w:t xml:space="preserve">is discussed in Appendix B. </w:t>
      </w:r>
    </w:p>
    <w:p w:rsidR="009F0ADF" w:rsidRDefault="009F0ADF" w:rsidP="009F0ADF">
      <w:pPr>
        <w:tabs>
          <w:tab w:val="center" w:pos="4800"/>
          <w:tab w:val="right" w:pos="9500"/>
        </w:tabs>
        <w:ind w:firstLine="720"/>
        <w:jc w:val="both"/>
        <w:rPr>
          <w:noProof/>
        </w:rPr>
      </w:pPr>
    </w:p>
    <w:p w:rsidR="009F0ADF" w:rsidRDefault="009F0ADF" w:rsidP="009F0ADF">
      <w:pPr>
        <w:pStyle w:val="BodyText"/>
        <w:rPr>
          <w:lang w:val="en-AU" w:eastAsia="zh-CN"/>
        </w:rPr>
      </w:pPr>
      <w:r>
        <w:rPr>
          <w:lang w:val="en-AU" w:eastAsia="zh-CN"/>
        </w:rPr>
        <w:t>The gNB can configure different components according to the need of the UE. A few examples are given below:</w:t>
      </w:r>
    </w:p>
    <w:p w:rsidR="009F0ADF" w:rsidRDefault="009F0ADF" w:rsidP="009F0ADF">
      <w:pPr>
        <w:pStyle w:val="BodyText"/>
        <w:numPr>
          <w:ilvl w:val="0"/>
          <w:numId w:val="23"/>
        </w:numPr>
        <w:rPr>
          <w:lang w:val="en-AU" w:eastAsia="zh-CN"/>
        </w:rPr>
      </w:pPr>
      <w:r>
        <w:rPr>
          <w:lang w:val="en-AU" w:eastAsia="zh-CN"/>
        </w:rPr>
        <w:t xml:space="preserve">For a UE does not suffer from the RPD issue, for the CP-OFDM waveform, A.1 (or A.2),  B.1 (or B.2) and D can be configured. </w:t>
      </w:r>
    </w:p>
    <w:p w:rsidR="009F0ADF" w:rsidRDefault="009F0ADF" w:rsidP="009F0ADF">
      <w:pPr>
        <w:pStyle w:val="BodyText"/>
        <w:numPr>
          <w:ilvl w:val="0"/>
          <w:numId w:val="23"/>
        </w:numPr>
        <w:rPr>
          <w:lang w:val="en-AU" w:eastAsia="zh-CN"/>
        </w:rPr>
      </w:pPr>
      <w:r>
        <w:rPr>
          <w:lang w:val="en-AU" w:eastAsia="zh-CN"/>
        </w:rPr>
        <w:t xml:space="preserve">For a UE does not suffer from the RPD issue, for the DFT-OFDM waveform, D and E can be configured. </w:t>
      </w:r>
    </w:p>
    <w:p w:rsidR="009F0ADF" w:rsidRDefault="009F0ADF" w:rsidP="009F0ADF">
      <w:pPr>
        <w:pStyle w:val="BodyText"/>
        <w:numPr>
          <w:ilvl w:val="0"/>
          <w:numId w:val="23"/>
        </w:numPr>
        <w:rPr>
          <w:lang w:val="en-AU" w:eastAsia="zh-CN"/>
        </w:rPr>
      </w:pPr>
      <w:r>
        <w:rPr>
          <w:lang w:val="en-AU" w:eastAsia="zh-CN"/>
        </w:rPr>
        <w:t xml:space="preserve">For a UE suffers from the RPD issue, for the CP-OFDM waveform, C and D can be configured. </w:t>
      </w:r>
    </w:p>
    <w:p w:rsidR="009F0ADF" w:rsidRDefault="009F0ADF" w:rsidP="009F0ADF">
      <w:pPr>
        <w:pStyle w:val="BodyText"/>
        <w:rPr>
          <w:lang w:val="en-AU" w:eastAsia="zh-CN"/>
        </w:rPr>
      </w:pPr>
    </w:p>
    <w:p w:rsidR="009F0ADF" w:rsidRDefault="009F0ADF" w:rsidP="009F0ADF">
      <w:pPr>
        <w:pStyle w:val="BodyText"/>
        <w:rPr>
          <w:lang w:val="en-AU" w:eastAsia="zh-CN"/>
        </w:rPr>
      </w:pPr>
      <w:r>
        <w:rPr>
          <w:lang w:val="en-AU" w:eastAsia="zh-CN"/>
        </w:rPr>
        <w:t xml:space="preserve">We have </w:t>
      </w:r>
    </w:p>
    <w:p w:rsidR="009F0ADF" w:rsidRPr="00BC24CC" w:rsidRDefault="009F0ADF" w:rsidP="009F0ADF">
      <w:pPr>
        <w:pStyle w:val="BodyText"/>
        <w:rPr>
          <w:b/>
          <w:lang w:val="en-AU" w:eastAsia="zh-CN"/>
        </w:rPr>
      </w:pPr>
      <w:r w:rsidRPr="00BC24CC">
        <w:rPr>
          <w:b/>
          <w:lang w:val="en-AU" w:eastAsia="zh-CN"/>
        </w:rPr>
        <w:t>Proposal 1: NR 4Tx UL codebook consists of component codebook entries tailored for diverse antenna configurations/coherence group composition/sensitivity to PAPR.</w:t>
      </w:r>
    </w:p>
    <w:p w:rsidR="009F0ADF" w:rsidRDefault="009F0ADF" w:rsidP="009F0ADF">
      <w:pPr>
        <w:pStyle w:val="BodyText"/>
        <w:rPr>
          <w:lang w:val="en-AU" w:eastAsia="zh-CN"/>
        </w:rPr>
      </w:pPr>
    </w:p>
    <w:p w:rsidR="009F0ADF" w:rsidRDefault="009F0ADF" w:rsidP="009F0ADF">
      <w:pPr>
        <w:pStyle w:val="BodyText"/>
        <w:rPr>
          <w:lang w:val="en-AU" w:eastAsia="zh-CN"/>
        </w:rPr>
      </w:pPr>
    </w:p>
    <w:p w:rsidR="009F0ADF" w:rsidRPr="00272B8E" w:rsidRDefault="000E3397" w:rsidP="009F0ADF">
      <w:pPr>
        <w:pStyle w:val="BodyText"/>
        <w:rPr>
          <w:szCs w:val="20"/>
        </w:rPr>
      </w:pPr>
      <w:r>
        <w:rPr>
          <w:szCs w:val="20"/>
        </w:rPr>
        <w:pict>
          <v:rect id="_x0000_i1028"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Coherence group and recursive codebook construction</w:t>
      </w:r>
    </w:p>
    <w:p w:rsidR="009F0ADF" w:rsidRDefault="009F0ADF" w:rsidP="009F0ADF">
      <w:pPr>
        <w:tabs>
          <w:tab w:val="center" w:pos="4800"/>
          <w:tab w:val="right" w:pos="9500"/>
        </w:tabs>
        <w:ind w:firstLine="720"/>
        <w:jc w:val="both"/>
        <w:rPr>
          <w:noProof/>
        </w:rPr>
      </w:pPr>
      <w:r>
        <w:rPr>
          <w:noProof/>
        </w:rPr>
        <w:t xml:space="preserve">We assume that we can consider a UE reports coherence group composition of its Tx chains to the gNB. All the Tx chains within a coherent group can maintain transmission coherence, not suffering from either phase noise or RPD, hence port combining for ports mapped to Tx chains within a coherence group can be conducted. In contrast, port combining for ports mapped to Tx chains from different coherence groups can lead to unpredictable link quality in PUSCH. From gNB’s evaluation, it may find it useful to use one or more coherence groups for PUSCH. Assume the number of transmission layers for coherence group </w:t>
      </w:r>
      <w:r>
        <w:rPr>
          <w:noProof/>
          <w:position w:val="-6"/>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pt;height:14.25pt" o:ole="">
            <v:imagedata r:id="rId9" o:title=""/>
          </v:shape>
          <o:OLEObject Type="Embed" ProgID="Equation.3" ShapeID="_x0000_i1029" DrawAspect="Content" ObjectID="_1566669121" r:id="rId10"/>
        </w:object>
      </w:r>
      <w:r>
        <w:rPr>
          <w:noProof/>
        </w:rPr>
        <w:t xml:space="preserve"> is </w:t>
      </w:r>
      <w:r>
        <w:rPr>
          <w:noProof/>
          <w:position w:val="-12"/>
        </w:rPr>
        <w:object w:dxaOrig="340" w:dyaOrig="360">
          <v:shape id="_x0000_i1030" type="#_x0000_t75" style="width:17pt;height:18.35pt" o:ole="">
            <v:imagedata r:id="rId11" o:title=""/>
          </v:shape>
          <o:OLEObject Type="Embed" ProgID="Equation.3" ShapeID="_x0000_i1030" DrawAspect="Content" ObjectID="_1566669122" r:id="rId12"/>
        </w:object>
      </w:r>
      <w:r>
        <w:rPr>
          <w:noProof/>
        </w:rPr>
        <w:t xml:space="preserve">, then total number of transmission layers from all coherence groups is </w:t>
      </w:r>
      <w:r>
        <w:rPr>
          <w:noProof/>
          <w:position w:val="-28"/>
        </w:rPr>
        <w:object w:dxaOrig="580" w:dyaOrig="680">
          <v:shape id="_x0000_i1031" type="#_x0000_t75" style="width:29.2pt;height:33.95pt" o:ole="">
            <v:imagedata r:id="rId13" o:title=""/>
          </v:shape>
          <o:OLEObject Type="Embed" ProgID="Equation.3" ShapeID="_x0000_i1031" DrawAspect="Content" ObjectID="_1566669123" r:id="rId14"/>
        </w:object>
      </w:r>
      <w:r>
        <w:rPr>
          <w:noProof/>
        </w:rPr>
        <w:t xml:space="preserve"> (</w:t>
      </w:r>
      <w:r>
        <w:rPr>
          <w:noProof/>
          <w:position w:val="-12"/>
        </w:rPr>
        <w:object w:dxaOrig="340" w:dyaOrig="360">
          <v:shape id="_x0000_i1032" type="#_x0000_t75" style="width:17pt;height:18.35pt" o:ole="">
            <v:imagedata r:id="rId15" o:title=""/>
          </v:shape>
          <o:OLEObject Type="Embed" ProgID="Equation.3" ShapeID="_x0000_i1032" DrawAspect="Content" ObjectID="_1566669124" r:id="rId16"/>
        </w:object>
      </w:r>
      <w:r>
        <w:rPr>
          <w:noProof/>
        </w:rPr>
        <w:t xml:space="preserve"> may equal 0 for some </w:t>
      </w:r>
      <w:r>
        <w:rPr>
          <w:noProof/>
          <w:position w:val="-6"/>
        </w:rPr>
        <w:object w:dxaOrig="200" w:dyaOrig="279">
          <v:shape id="_x0000_i1033" type="#_x0000_t75" style="width:10.2pt;height:14.25pt" o:ole="">
            <v:imagedata r:id="rId17" o:title=""/>
          </v:shape>
          <o:OLEObject Type="Embed" ProgID="Equation.3" ShapeID="_x0000_i1033" DrawAspect="Content" ObjectID="_1566669125" r:id="rId18"/>
        </w:object>
      </w:r>
      <w:r>
        <w:rPr>
          <w:noProof/>
        </w:rPr>
        <w:t xml:space="preserve">). For </w:t>
      </w:r>
      <w:r>
        <w:rPr>
          <w:noProof/>
          <w:position w:val="-4"/>
        </w:rPr>
        <w:object w:dxaOrig="360" w:dyaOrig="300">
          <v:shape id="_x0000_i1034" type="#_x0000_t75" style="width:18.35pt;height:14.95pt" o:ole="">
            <v:imagedata r:id="rId19" o:title=""/>
          </v:shape>
          <o:OLEObject Type="Embed" ProgID="Equation.3" ShapeID="_x0000_i1034" DrawAspect="Content" ObjectID="_1566669126" r:id="rId20"/>
        </w:object>
      </w:r>
      <w:r>
        <w:rPr>
          <w:noProof/>
        </w:rPr>
        <w:t xml:space="preserve"> SRS ports, there can be </w:t>
      </w:r>
      <w:r>
        <w:rPr>
          <w:noProof/>
          <w:position w:val="-10"/>
        </w:rPr>
        <w:object w:dxaOrig="1140" w:dyaOrig="360">
          <v:shape id="_x0000_i1035" type="#_x0000_t75" style="width:57.05pt;height:18.35pt" o:ole="">
            <v:imagedata r:id="rId21" o:title=""/>
          </v:shape>
          <o:OLEObject Type="Embed" ProgID="Equation.3" ShapeID="_x0000_i1035" DrawAspect="Content" ObjectID="_1566669127" r:id="rId22"/>
        </w:object>
      </w:r>
      <w:r>
        <w:rPr>
          <w:noProof/>
        </w:rPr>
        <w:t xml:space="preserve"> coherence groups (we assume the number of Tx chains in each coherence group is a power of 2 for simplicity). And there are </w:t>
      </w:r>
      <w:r>
        <w:rPr>
          <w:noProof/>
          <w:position w:val="-10"/>
        </w:rPr>
        <w:object w:dxaOrig="1840" w:dyaOrig="360">
          <v:shape id="_x0000_i1036" type="#_x0000_t75" style="width:92.4pt;height:18.35pt" o:ole="">
            <v:imagedata r:id="rId23" o:title=""/>
          </v:shape>
          <o:OLEObject Type="Embed" ProgID="Equation.3" ShapeID="_x0000_i1036" DrawAspect="Content" ObjectID="_1566669128" r:id="rId24"/>
        </w:object>
      </w:r>
      <w:r>
        <w:rPr>
          <w:noProof/>
        </w:rPr>
        <w:t xml:space="preserve"> ports in each coherence group respectively. We note the gNB and the UE need to have the same understanding what Tx chains are in the same coherence group so signaling overhead can be reduced. Consequently the Tx chains in the same coherence group are mapped to consecutive SRS indices.</w:t>
      </w:r>
    </w:p>
    <w:p w:rsidR="009F0ADF" w:rsidRDefault="009F0ADF" w:rsidP="009F0ADF">
      <w:pPr>
        <w:tabs>
          <w:tab w:val="center" w:pos="4800"/>
          <w:tab w:val="right" w:pos="9500"/>
        </w:tabs>
        <w:ind w:firstLine="720"/>
        <w:jc w:val="both"/>
        <w:rPr>
          <w:noProof/>
        </w:rPr>
      </w:pPr>
      <w:r>
        <w:rPr>
          <w:noProof/>
        </w:rPr>
        <w:t xml:space="preserve">For a </w:t>
      </w:r>
      <w:r>
        <w:rPr>
          <w:noProof/>
          <w:position w:val="-4"/>
        </w:rPr>
        <w:object w:dxaOrig="360" w:dyaOrig="300">
          <v:shape id="_x0000_i1037" type="#_x0000_t75" style="width:18.35pt;height:14.95pt" o:ole="">
            <v:imagedata r:id="rId25" o:title=""/>
          </v:shape>
          <o:OLEObject Type="Embed" ProgID="Equation.3" ShapeID="_x0000_i1037" DrawAspect="Content" ObjectID="_1566669129" r:id="rId26"/>
        </w:object>
      </w:r>
      <w:r>
        <w:rPr>
          <w:noProof/>
        </w:rPr>
        <w:t xml:space="preserve"> port antenna configuration, with 2 coherence groups with </w:t>
      </w:r>
      <w:r>
        <w:rPr>
          <w:noProof/>
          <w:position w:val="-4"/>
        </w:rPr>
        <w:object w:dxaOrig="480" w:dyaOrig="300">
          <v:shape id="_x0000_i1038" type="#_x0000_t75" style="width:24.45pt;height:14.95pt" o:ole="">
            <v:imagedata r:id="rId27" o:title=""/>
          </v:shape>
          <o:OLEObject Type="Embed" ProgID="Equation.3" ShapeID="_x0000_i1038" DrawAspect="Content" ObjectID="_1566669130" r:id="rId28"/>
        </w:object>
      </w:r>
      <w:r>
        <w:rPr>
          <w:noProof/>
        </w:rPr>
        <w:t xml:space="preserve"> Tx chains in each group, the </w:t>
      </w:r>
      <w:r>
        <w:rPr>
          <w:noProof/>
          <w:position w:val="-4"/>
        </w:rPr>
        <w:object w:dxaOrig="360" w:dyaOrig="300">
          <v:shape id="_x0000_i1039" type="#_x0000_t75" style="width:18.35pt;height:14.95pt" o:ole="">
            <v:imagedata r:id="rId29" o:title=""/>
          </v:shape>
          <o:OLEObject Type="Embed" ProgID="Equation.3" ShapeID="_x0000_i1039" DrawAspect="Content" ObjectID="_1566669131" r:id="rId30"/>
        </w:object>
      </w:r>
      <w:r>
        <w:rPr>
          <w:noProof/>
        </w:rPr>
        <w:t xml:space="preserve"> port codewords with port combining/selection can be constructed recursively as</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38"/>
        </w:rPr>
        <w:object w:dxaOrig="1380" w:dyaOrig="880">
          <v:shape id="_x0000_i1040" type="#_x0000_t75" style="width:68.6pt;height:44.15pt" o:ole="">
            <v:imagedata r:id="rId31" o:title=""/>
          </v:shape>
          <o:OLEObject Type="Embed" ProgID="Equation.3" ShapeID="_x0000_i1040" DrawAspect="Content" ObjectID="_1566669132" r:id="rId32"/>
        </w:objec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rPr>
          <w:noProof/>
        </w:rPr>
      </w:pPr>
      <w:r>
        <w:rPr>
          <w:noProof/>
        </w:rPr>
        <w:tab/>
      </w:r>
      <w:r>
        <w:rPr>
          <w:noProof/>
          <w:position w:val="-34"/>
        </w:rPr>
        <w:object w:dxaOrig="1400" w:dyaOrig="800">
          <v:shape id="_x0000_i1041" type="#_x0000_t75" style="width:69.95pt;height:39.4pt" o:ole="">
            <v:imagedata r:id="rId33" o:title=""/>
          </v:shape>
          <o:OLEObject Type="Embed" ProgID="Equation.3" ShapeID="_x0000_i1041" DrawAspect="Content" ObjectID="_1566669133" r:id="rId34"/>
        </w:objec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rPr>
          <w:noProof/>
        </w:rPr>
      </w:pPr>
      <w:r>
        <w:rPr>
          <w:noProof/>
        </w:rPr>
        <w:tab/>
      </w:r>
      <w:r>
        <w:rPr>
          <w:noProof/>
          <w:position w:val="-40"/>
        </w:rPr>
        <w:object w:dxaOrig="2000" w:dyaOrig="920">
          <v:shape id="_x0000_i1042" type="#_x0000_t75" style="width:99.85pt;height:46.2pt" o:ole="">
            <v:imagedata r:id="rId35" o:title=""/>
          </v:shape>
          <o:OLEObject Type="Embed" ProgID="Equation.3" ShapeID="_x0000_i1042" DrawAspect="Content" ObjectID="_1566669134" r:id="rId36"/>
        </w:object>
      </w:r>
    </w:p>
    <w:p w:rsidR="009F0ADF" w:rsidRDefault="009F0ADF" w:rsidP="009F0ADF">
      <w:pPr>
        <w:tabs>
          <w:tab w:val="center" w:pos="4800"/>
          <w:tab w:val="right" w:pos="9500"/>
        </w:tabs>
        <w:jc w:val="both"/>
        <w:rPr>
          <w:noProof/>
        </w:rPr>
      </w:pPr>
      <w:r>
        <w:rPr>
          <w:noProof/>
        </w:rPr>
        <w:t xml:space="preserve">where </w:t>
      </w:r>
      <w:r>
        <w:rPr>
          <w:noProof/>
          <w:position w:val="-10"/>
        </w:rPr>
        <w:object w:dxaOrig="220" w:dyaOrig="340">
          <v:shape id="_x0000_i1043" type="#_x0000_t75" style="width:10.85pt;height:17pt" o:ole="">
            <v:imagedata r:id="rId37" o:title=""/>
          </v:shape>
          <o:OLEObject Type="Embed" ProgID="Equation.3" ShapeID="_x0000_i1043" DrawAspect="Content" ObjectID="_1566669135" r:id="rId38"/>
        </w:object>
      </w:r>
      <w:r>
        <w:rPr>
          <w:noProof/>
        </w:rPr>
        <w:t xml:space="preserve"> is a rank </w:t>
      </w:r>
      <w:r>
        <w:rPr>
          <w:noProof/>
          <w:position w:val="-10"/>
        </w:rPr>
        <w:object w:dxaOrig="200" w:dyaOrig="340">
          <v:shape id="_x0000_i1044" type="#_x0000_t75" style="width:10.2pt;height:17pt" o:ole="">
            <v:imagedata r:id="rId39" o:title=""/>
          </v:shape>
          <o:OLEObject Type="Embed" ProgID="Equation.3" ShapeID="_x0000_i1044" DrawAspect="Content" ObjectID="_1566669136" r:id="rId40"/>
        </w:object>
      </w:r>
      <w:r>
        <w:rPr>
          <w:noProof/>
        </w:rPr>
        <w:t xml:space="preserve"> codeword and </w:t>
      </w:r>
      <w:r>
        <w:rPr>
          <w:noProof/>
          <w:position w:val="-10"/>
        </w:rPr>
        <w:object w:dxaOrig="260" w:dyaOrig="340">
          <v:shape id="_x0000_i1045" type="#_x0000_t75" style="width:12.9pt;height:17pt" o:ole="">
            <v:imagedata r:id="rId41" o:title=""/>
          </v:shape>
          <o:OLEObject Type="Embed" ProgID="Equation.3" ShapeID="_x0000_i1045" DrawAspect="Content" ObjectID="_1566669137" r:id="rId42"/>
        </w:object>
      </w:r>
      <w:r>
        <w:rPr>
          <w:noProof/>
        </w:rPr>
        <w:t xml:space="preserve"> is a rank </w:t>
      </w:r>
      <w:r>
        <w:rPr>
          <w:noProof/>
          <w:position w:val="-10"/>
        </w:rPr>
        <w:object w:dxaOrig="220" w:dyaOrig="340">
          <v:shape id="_x0000_i1046" type="#_x0000_t75" style="width:10.85pt;height:17pt" o:ole="">
            <v:imagedata r:id="rId43" o:title=""/>
          </v:shape>
          <o:OLEObject Type="Embed" ProgID="Equation.3" ShapeID="_x0000_i1046" DrawAspect="Content" ObjectID="_1566669138" r:id="rId44"/>
        </w:object>
      </w:r>
      <w:r>
        <w:rPr>
          <w:noProof/>
        </w:rPr>
        <w:t xml:space="preserve"> codeword from a </w:t>
      </w:r>
      <w:r>
        <w:rPr>
          <w:noProof/>
          <w:position w:val="-4"/>
        </w:rPr>
        <w:object w:dxaOrig="480" w:dyaOrig="300">
          <v:shape id="_x0000_i1047" type="#_x0000_t75" style="width:24.45pt;height:14.95pt" o:ole="">
            <v:imagedata r:id="rId45" o:title=""/>
          </v:shape>
          <o:OLEObject Type="Embed" ProgID="Equation.3" ShapeID="_x0000_i1047" DrawAspect="Content" ObjectID="_1566669139" r:id="rId46"/>
        </w:object>
      </w:r>
      <w:r>
        <w:rPr>
          <w:noProof/>
        </w:rPr>
        <w:t xml:space="preserve"> Tx UL codebook. It can be seen that when there are 2 or more coherence groups, the codebook construction for </w:t>
      </w:r>
      <w:r>
        <w:rPr>
          <w:noProof/>
          <w:position w:val="-4"/>
        </w:rPr>
        <w:object w:dxaOrig="360" w:dyaOrig="300">
          <v:shape id="_x0000_i1048" type="#_x0000_t75" style="width:18.35pt;height:14.95pt" o:ole="">
            <v:imagedata r:id="rId47" o:title=""/>
          </v:shape>
          <o:OLEObject Type="Embed" ProgID="Equation.3" ShapeID="_x0000_i1048" DrawAspect="Content" ObjectID="_1566669140" r:id="rId48"/>
        </w:object>
      </w:r>
      <w:r>
        <w:rPr>
          <w:noProof/>
        </w:rPr>
        <w:t xml:space="preserve"> ports can recursively use codebooks of smaller numbers of Tx ports.</w: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jc w:val="both"/>
        <w:rPr>
          <w:noProof/>
        </w:rPr>
      </w:pPr>
      <w:r>
        <w:rPr>
          <w:noProof/>
        </w:rPr>
        <w:t>For 4 Tx ports (</w:t>
      </w:r>
      <w:r>
        <w:rPr>
          <w:noProof/>
          <w:position w:val="-4"/>
        </w:rPr>
        <w:object w:dxaOrig="680" w:dyaOrig="260">
          <v:shape id="_x0000_i1049" type="#_x0000_t75" style="width:33.95pt;height:12.9pt" o:ole="">
            <v:imagedata r:id="rId49" o:title=""/>
          </v:shape>
          <o:OLEObject Type="Embed" ProgID="Equation.3" ShapeID="_x0000_i1049" DrawAspect="Content" ObjectID="_1566669141" r:id="rId50"/>
        </w:object>
      </w:r>
      <w:r>
        <w:rPr>
          <w:noProof/>
        </w:rPr>
        <w:t xml:space="preserve">) with 2 coherence groups, the rank 1 codewords (one column for one codeword) can be composed from the agreed NR UL 2Tx codebook: </w:t>
      </w:r>
      <w:r>
        <w:rPr>
          <w:noProof/>
          <w:position w:val="-66"/>
        </w:rPr>
        <w:object w:dxaOrig="4780" w:dyaOrig="1440">
          <v:shape id="_x0000_i1050" type="#_x0000_t75" style="width:239.1pt;height:1in" o:ole="">
            <v:imagedata r:id="rId51" o:title=""/>
          </v:shape>
          <o:OLEObject Type="Embed" ProgID="Equation.3" ShapeID="_x0000_i1050" DrawAspect="Content" ObjectID="_1566669142" r:id="rId52"/>
        </w:objec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A similar procedure can be used to obtain rank 2, rank 3 and rank 4 precoders at 4 Tx ports from the precoders of 2 Tx ports (e.g. NR UL 2 Tx codebook).</w:t>
      </w:r>
    </w:p>
    <w:p w:rsidR="009F0ADF" w:rsidRDefault="009F0ADF" w:rsidP="009F0ADF">
      <w:pPr>
        <w:tabs>
          <w:tab w:val="center" w:pos="4800"/>
          <w:tab w:val="right" w:pos="9500"/>
        </w:tabs>
        <w:ind w:firstLine="720"/>
        <w:jc w:val="both"/>
        <w:rPr>
          <w:noProof/>
        </w:rPr>
      </w:pPr>
      <w:r>
        <w:rPr>
          <w:noProof/>
        </w:rPr>
        <w:lastRenderedPageBreak/>
        <w:t xml:space="preserve">In summary, the construction procedure as follows can be used to obtain a </w:t>
      </w:r>
      <w:r>
        <w:rPr>
          <w:noProof/>
          <w:position w:val="-4"/>
        </w:rPr>
        <w:object w:dxaOrig="360" w:dyaOrig="300">
          <v:shape id="_x0000_i1051" type="#_x0000_t75" style="width:18.35pt;height:14.95pt" o:ole="">
            <v:imagedata r:id="rId53" o:title=""/>
          </v:shape>
          <o:OLEObject Type="Embed" ProgID="Equation.3" ShapeID="_x0000_i1051" DrawAspect="Content" ObjectID="_1566669143" r:id="rId54"/>
        </w:object>
      </w:r>
      <w:r>
        <w:rPr>
          <w:noProof/>
        </w:rPr>
        <w:t xml:space="preserve"> port UL codebook:</w:t>
      </w:r>
    </w:p>
    <w:p w:rsidR="009F0ADF" w:rsidRDefault="009F0ADF" w:rsidP="009F0ADF">
      <w:pPr>
        <w:tabs>
          <w:tab w:val="center" w:pos="4800"/>
          <w:tab w:val="right" w:pos="9500"/>
        </w:tabs>
        <w:ind w:firstLine="720"/>
        <w:jc w:val="both"/>
        <w:rPr>
          <w:noProof/>
        </w:rPr>
      </w:pPr>
      <w:r>
        <w:rPr>
          <w:noProof/>
        </w:rPr>
        <w:t xml:space="preserve"> </w:t>
      </w:r>
    </w:p>
    <w:p w:rsidR="009F0ADF" w:rsidRDefault="009F0ADF" w:rsidP="009F0ADF">
      <w:pPr>
        <w:tabs>
          <w:tab w:val="center" w:pos="4800"/>
          <w:tab w:val="right" w:pos="9500"/>
        </w:tabs>
        <w:ind w:firstLine="720"/>
        <w:rPr>
          <w:noProof/>
        </w:rPr>
      </w:pPr>
      <w:r>
        <w:rPr>
          <w:noProof/>
        </w:rPr>
        <w:t xml:space="preserve">    • Assume a </w:t>
      </w:r>
      <w:r>
        <w:rPr>
          <w:noProof/>
          <w:position w:val="-4"/>
        </w:rPr>
        <w:object w:dxaOrig="480" w:dyaOrig="300">
          <v:shape id="_x0000_i1052" type="#_x0000_t75" style="width:23.75pt;height:14.95pt" o:ole="">
            <v:imagedata r:id="rId55" o:title=""/>
          </v:shape>
          <o:OLEObject Type="Embed" ProgID="Equation.3" ShapeID="_x0000_i1052" DrawAspect="Content" ObjectID="_1566669144" r:id="rId56"/>
        </w:object>
      </w:r>
      <w:r>
        <w:rPr>
          <w:noProof/>
        </w:rPr>
        <w:t xml:space="preserve"> UL codebook is available, which may include codewords derived from port combining or port selection construction principles</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 xml:space="preserve">    • The </w:t>
      </w:r>
      <w:r>
        <w:rPr>
          <w:noProof/>
          <w:position w:val="-4"/>
        </w:rPr>
        <w:object w:dxaOrig="360" w:dyaOrig="300">
          <v:shape id="_x0000_i1053" type="#_x0000_t75" style="width:18.35pt;height:14.95pt" o:ole="">
            <v:imagedata r:id="rId57" o:title=""/>
          </v:shape>
          <o:OLEObject Type="Embed" ProgID="Equation.3" ShapeID="_x0000_i1053" DrawAspect="Content" ObjectID="_1566669145" r:id="rId58"/>
        </w:object>
      </w:r>
      <w:r>
        <w:rPr>
          <w:noProof/>
        </w:rPr>
        <w:t xml:space="preserve"> port UL codebook consists of a sub-codebook comprising of port combining over all </w:t>
      </w:r>
      <w:r>
        <w:rPr>
          <w:noProof/>
          <w:position w:val="-4"/>
        </w:rPr>
        <w:object w:dxaOrig="360" w:dyaOrig="300">
          <v:shape id="_x0000_i1054" type="#_x0000_t75" style="width:18.35pt;height:14.95pt" o:ole="">
            <v:imagedata r:id="rId59" o:title=""/>
          </v:shape>
          <o:OLEObject Type="Embed" ProgID="Equation.3" ShapeID="_x0000_i1054" DrawAspect="Content" ObjectID="_1566669146" r:id="rId60"/>
        </w:object>
      </w:r>
      <w:r>
        <w:rPr>
          <w:noProof/>
        </w:rPr>
        <w:t xml:space="preserve"> ports (the sub-codebook’s construction is discussed in the next two sections); and a sub-codebook constructed with the following:</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38"/>
        </w:rPr>
        <w:object w:dxaOrig="1380" w:dyaOrig="880">
          <v:shape id="_x0000_i1055" type="#_x0000_t75" style="width:69.3pt;height:44.15pt" o:ole="">
            <v:imagedata r:id="rId61" o:title=""/>
          </v:shape>
          <o:OLEObject Type="Embed" ProgID="Equation.3" ShapeID="_x0000_i1055" DrawAspect="Content" ObjectID="_1566669147" r:id="rId62"/>
        </w:objec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rPr>
          <w:noProof/>
        </w:rPr>
      </w:pPr>
      <w:r>
        <w:rPr>
          <w:noProof/>
        </w:rPr>
        <w:tab/>
      </w:r>
      <w:r>
        <w:rPr>
          <w:noProof/>
          <w:position w:val="-34"/>
        </w:rPr>
        <w:object w:dxaOrig="1400" w:dyaOrig="800">
          <v:shape id="_x0000_i1056" type="#_x0000_t75" style="width:69.95pt;height:40.1pt" o:ole="">
            <v:imagedata r:id="rId63" o:title=""/>
          </v:shape>
          <o:OLEObject Type="Embed" ProgID="Equation.3" ShapeID="_x0000_i1056" DrawAspect="Content" ObjectID="_1566669148" r:id="rId64"/>
        </w:objec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rPr>
          <w:noProof/>
        </w:rPr>
      </w:pPr>
      <w:r>
        <w:rPr>
          <w:noProof/>
        </w:rPr>
        <w:tab/>
      </w:r>
      <w:r>
        <w:rPr>
          <w:noProof/>
          <w:position w:val="-40"/>
        </w:rPr>
        <w:object w:dxaOrig="2000" w:dyaOrig="920">
          <v:shape id="_x0000_i1057" type="#_x0000_t75" style="width:99.85pt;height:46.2pt" o:ole="">
            <v:imagedata r:id="rId65" o:title=""/>
          </v:shape>
          <o:OLEObject Type="Embed" ProgID="Equation.3" ShapeID="_x0000_i1057" DrawAspect="Content" ObjectID="_1566669149" r:id="rId66"/>
        </w:objec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jc w:val="both"/>
        <w:rPr>
          <w:noProof/>
        </w:rPr>
      </w:pPr>
      <w:r>
        <w:rPr>
          <w:noProof/>
        </w:rPr>
        <w:t>A complete list of codewords generated from the NR 2Tx UL codebook following the above procedure is provided in Appendix A.</w:t>
      </w:r>
    </w:p>
    <w:p w:rsidR="009F0ADF" w:rsidRDefault="009F0ADF" w:rsidP="009F0ADF">
      <w:pPr>
        <w:tabs>
          <w:tab w:val="center" w:pos="4800"/>
          <w:tab w:val="right" w:pos="9500"/>
        </w:tabs>
        <w:ind w:firstLine="720"/>
        <w:jc w:val="both"/>
        <w:rPr>
          <w:noProof/>
        </w:rPr>
      </w:pPr>
    </w:p>
    <w:p w:rsidR="009F0ADF" w:rsidRDefault="009F0ADF" w:rsidP="009F0ADF">
      <w:pPr>
        <w:spacing w:after="160" w:line="259" w:lineRule="auto"/>
        <w:rPr>
          <w:noProof/>
        </w:rPr>
      </w:pPr>
      <w:r>
        <w:rPr>
          <w:noProof/>
        </w:rPr>
        <w:br w:type="page"/>
      </w:r>
    </w:p>
    <w:p w:rsidR="009F0ADF" w:rsidRDefault="009F0ADF" w:rsidP="009F0ADF">
      <w:pPr>
        <w:tabs>
          <w:tab w:val="center" w:pos="4800"/>
          <w:tab w:val="right" w:pos="9500"/>
        </w:tabs>
        <w:jc w:val="both"/>
        <w:rPr>
          <w:noProof/>
        </w:rPr>
      </w:pPr>
    </w:p>
    <w:p w:rsidR="009F0ADF" w:rsidRPr="00272B8E" w:rsidRDefault="000E3397" w:rsidP="009F0ADF">
      <w:pPr>
        <w:pStyle w:val="BodyText"/>
        <w:rPr>
          <w:szCs w:val="20"/>
        </w:rPr>
      </w:pPr>
      <w:r>
        <w:rPr>
          <w:szCs w:val="20"/>
        </w:rPr>
        <w:pict>
          <v:rect id="_x0000_i1058"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non-ULA motivated codebook design</w: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jc w:val="both"/>
        <w:rPr>
          <w:noProof/>
        </w:rPr>
      </w:pPr>
      <w:r>
        <w:rPr>
          <w:noProof/>
        </w:rPr>
        <w:t>Rel-8 DL 4Tx codebook and Rel-10 UL 4Tx codebook can be also considered for non-ULA antenna configurations and rich scatter environments.</w:t>
      </w:r>
    </w:p>
    <w:p w:rsidR="009F0ADF" w:rsidRDefault="009F0ADF" w:rsidP="009F0ADF">
      <w:pPr>
        <w:tabs>
          <w:tab w:val="center" w:pos="4800"/>
          <w:tab w:val="right" w:pos="9500"/>
        </w:tabs>
        <w:ind w:firstLine="720"/>
        <w:jc w:val="both"/>
        <w:rPr>
          <w:noProof/>
        </w:rPr>
      </w:pPr>
      <w:r>
        <w:rPr>
          <w:noProof/>
        </w:rPr>
        <w:t xml:space="preserve">In the Rel-8 DL 4Tx codebook, a column vector </w:t>
      </w:r>
      <w:r>
        <w:rPr>
          <w:noProof/>
          <w:position w:val="-12"/>
        </w:rPr>
        <w:object w:dxaOrig="279" w:dyaOrig="360">
          <v:shape id="_x0000_i1059" type="#_x0000_t75" style="width:14.25pt;height:18.35pt" o:ole="">
            <v:imagedata r:id="rId67" o:title=""/>
          </v:shape>
          <o:OLEObject Type="Embed" ProgID="Equation.3" ShapeID="_x0000_i1059" DrawAspect="Content" ObjectID="_1566669150" r:id="rId68"/>
        </w:object>
      </w:r>
      <w:r>
        <w:rPr>
          <w:noProof/>
        </w:rPr>
        <w:t xml:space="preserve"> is used to construct a unitary matrix through the Householder transmform:</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2"/>
        </w:rPr>
        <w:object w:dxaOrig="2079" w:dyaOrig="380">
          <v:shape id="_x0000_i1060" type="#_x0000_t75" style="width:103.25pt;height:19pt" o:ole="">
            <v:imagedata r:id="rId69" o:title=""/>
          </v:shape>
          <o:OLEObject Type="Embed" ProgID="Equation.3" ShapeID="_x0000_i1060" DrawAspect="Content" ObjectID="_1566669151" r:id="rId70"/>
        </w:object>
      </w:r>
    </w:p>
    <w:p w:rsidR="009F0ADF" w:rsidRDefault="009F0ADF" w:rsidP="009F0ADF">
      <w:pPr>
        <w:tabs>
          <w:tab w:val="center" w:pos="4800"/>
          <w:tab w:val="right" w:pos="9500"/>
        </w:tabs>
        <w:jc w:val="both"/>
        <w:rPr>
          <w:noProof/>
        </w:rPr>
      </w:pPr>
      <w:r>
        <w:rPr>
          <w:noProof/>
        </w:rPr>
        <w:t>and precoders at different ranks/transport blocks are obtained through column selection.</w:t>
      </w:r>
    </w:p>
    <w:p w:rsidR="009F0ADF" w:rsidRDefault="009F0ADF" w:rsidP="009F0ADF">
      <w:pPr>
        <w:tabs>
          <w:tab w:val="center" w:pos="4800"/>
          <w:tab w:val="right" w:pos="9500"/>
        </w:tabs>
        <w:ind w:firstLine="720"/>
        <w:jc w:val="both"/>
        <w:rPr>
          <w:noProof/>
        </w:rPr>
      </w:pPr>
      <w:r>
        <w:rPr>
          <w:noProof/>
        </w:rPr>
        <w:t>Rel-10 UL 4Tx codebook uses mutually unbiased bases to construct the rank 1 codewords, and different design principles and considerations were used to construct codewords for ranks 2-4. Rel-10 UL 4Tx codebook’s rank1 codewords can be used in a similar fashion to construct ranks 1-4 codewords.</w:t>
      </w:r>
    </w:p>
    <w:p w:rsidR="009F0ADF" w:rsidRDefault="009F0ADF" w:rsidP="009F0ADF">
      <w:pPr>
        <w:tabs>
          <w:tab w:val="center" w:pos="4800"/>
          <w:tab w:val="right" w:pos="9500"/>
        </w:tabs>
        <w:ind w:firstLine="720"/>
        <w:jc w:val="both"/>
        <w:rPr>
          <w:noProof/>
        </w:rPr>
      </w:pPr>
      <w:r>
        <w:rPr>
          <w:noProof/>
        </w:rPr>
        <w:t xml:space="preserve">For 4Tx, we can start with 5 MUBs </w:t>
      </w:r>
      <w:r w:rsidR="00934CD1">
        <w:rPr>
          <w:noProof/>
        </w:rPr>
        <w:t xml:space="preserve">(Mutually Unbiased Bases) </w:t>
      </w:r>
      <w:bookmarkStart w:id="14" w:name="_GoBack"/>
      <w:bookmarkEnd w:id="14"/>
      <w:r>
        <w:rPr>
          <w:noProof/>
        </w:rPr>
        <w:t>at dimension 4:</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220"/>
        </w:rPr>
        <w:object w:dxaOrig="6860" w:dyaOrig="4520">
          <v:shape id="_x0000_i1061" type="#_x0000_t75" style="width:342.35pt;height:226.2pt" o:ole="">
            <v:imagedata r:id="rId71" o:title=""/>
          </v:shape>
          <o:OLEObject Type="Embed" ProgID="Equation.3" ShapeID="_x0000_i1061" DrawAspect="Content" ObjectID="_1566669152" r:id="rId72"/>
        </w:object>
      </w:r>
    </w:p>
    <w:p w:rsidR="009F0ADF" w:rsidRDefault="009F0ADF" w:rsidP="009F0ADF">
      <w:pPr>
        <w:tabs>
          <w:tab w:val="center" w:pos="4800"/>
          <w:tab w:val="right" w:pos="9500"/>
        </w:tabs>
        <w:jc w:val="both"/>
        <w:rPr>
          <w:noProof/>
        </w:rPr>
      </w:pPr>
      <w:r>
        <w:rPr>
          <w:noProof/>
        </w:rPr>
        <w:t xml:space="preserve">From MUB </w:t>
      </w:r>
      <w:r>
        <w:rPr>
          <w:noProof/>
          <w:position w:val="-6"/>
        </w:rPr>
        <w:object w:dxaOrig="200" w:dyaOrig="279">
          <v:shape id="_x0000_i1062" type="#_x0000_t75" style="width:10.2pt;height:14.25pt" o:ole="">
            <v:imagedata r:id="rId73" o:title=""/>
          </v:shape>
          <o:OLEObject Type="Embed" ProgID="Equation.3" ShapeID="_x0000_i1062" DrawAspect="Content" ObjectID="_1566669153" r:id="rId74"/>
        </w:object>
      </w:r>
      <w:r>
        <w:rPr>
          <w:noProof/>
        </w:rPr>
        <w:t xml:space="preserve">, one vector </w:t>
      </w:r>
      <w:r>
        <w:rPr>
          <w:noProof/>
          <w:position w:val="-12"/>
        </w:rPr>
        <w:object w:dxaOrig="279" w:dyaOrig="360">
          <v:shape id="_x0000_i1063" type="#_x0000_t75" style="width:14.25pt;height:18.35pt" o:ole="">
            <v:imagedata r:id="rId75" o:title=""/>
          </v:shape>
          <o:OLEObject Type="Embed" ProgID="Equation.3" ShapeID="_x0000_i1063" DrawAspect="Content" ObjectID="_1566669154" r:id="rId76"/>
        </w:object>
      </w:r>
      <w:r>
        <w:rPr>
          <w:noProof/>
        </w:rPr>
        <w:t xml:space="preserve"> is chosen to construct a </w:t>
      </w:r>
      <w:r>
        <w:rPr>
          <w:noProof/>
          <w:position w:val="-4"/>
        </w:rPr>
        <w:object w:dxaOrig="499" w:dyaOrig="260">
          <v:shape id="_x0000_i1064" type="#_x0000_t75" style="width:24.45pt;height:12.9pt" o:ole="">
            <v:imagedata r:id="rId77" o:title=""/>
          </v:shape>
          <o:OLEObject Type="Embed" ProgID="Equation.3" ShapeID="_x0000_i1064" DrawAspect="Content" ObjectID="_1566669155" r:id="rId78"/>
        </w:object>
      </w:r>
      <w:r>
        <w:rPr>
          <w:noProof/>
        </w:rPr>
        <w:t xml:space="preserve"> precoder.</w:t>
      </w:r>
    </w:p>
    <w:p w:rsidR="009F0ADF" w:rsidRDefault="009F0ADF" w:rsidP="009F0ADF">
      <w:pPr>
        <w:tabs>
          <w:tab w:val="center" w:pos="4800"/>
          <w:tab w:val="right" w:pos="9500"/>
        </w:tabs>
        <w:ind w:firstLine="720"/>
        <w:jc w:val="both"/>
        <w:rPr>
          <w:noProof/>
        </w:rPr>
      </w:pPr>
      <w:r>
        <w:rPr>
          <w:noProof/>
        </w:rPr>
        <w:t xml:space="preserve">for example, from </w:t>
      </w:r>
      <w:r>
        <w:rPr>
          <w:noProof/>
          <w:position w:val="-10"/>
        </w:rPr>
        <w:object w:dxaOrig="360" w:dyaOrig="340">
          <v:shape id="_x0000_i1065" type="#_x0000_t75" style="width:18.35pt;height:17pt" o:ole="">
            <v:imagedata r:id="rId79" o:title=""/>
          </v:shape>
          <o:OLEObject Type="Embed" ProgID="Equation.3" ShapeID="_x0000_i1065" DrawAspect="Content" ObjectID="_1566669156" r:id="rId80"/>
        </w:object>
      </w:r>
      <w:r>
        <w:rPr>
          <w:noProof/>
        </w:rPr>
        <w:t>, the third vector is chosen:</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24"/>
        </w:rPr>
        <w:object w:dxaOrig="1960" w:dyaOrig="620">
          <v:shape id="_x0000_i1066" type="#_x0000_t75" style="width:97.8pt;height:31.25pt" o:ole="">
            <v:imagedata r:id="rId81" o:title=""/>
          </v:shape>
          <o:OLEObject Type="Embed" ProgID="Equation.3" ShapeID="_x0000_i1066" DrawAspect="Content" ObjectID="_1566669157" r:id="rId82"/>
        </w:object>
      </w:r>
    </w:p>
    <w:p w:rsidR="009F0ADF" w:rsidRDefault="009F0ADF" w:rsidP="009F0ADF">
      <w:pPr>
        <w:tabs>
          <w:tab w:val="center" w:pos="4800"/>
          <w:tab w:val="right" w:pos="9500"/>
        </w:tabs>
        <w:jc w:val="both"/>
        <w:rPr>
          <w:noProof/>
        </w:rPr>
      </w:pPr>
      <w:r>
        <w:rPr>
          <w:noProof/>
        </w:rPr>
        <w:t xml:space="preserve">And the Householder transform is applied to </w:t>
      </w:r>
      <w:r>
        <w:rPr>
          <w:noProof/>
          <w:position w:val="-12"/>
        </w:rPr>
        <w:object w:dxaOrig="279" w:dyaOrig="360">
          <v:shape id="_x0000_i1067" type="#_x0000_t75" style="width:14.25pt;height:18.35pt" o:ole="">
            <v:imagedata r:id="rId83" o:title=""/>
          </v:shape>
          <o:OLEObject Type="Embed" ProgID="Equation.3" ShapeID="_x0000_i1067" DrawAspect="Content" ObjectID="_1566669158" r:id="rId84"/>
        </w:object>
      </w:r>
      <w:r>
        <w:rPr>
          <w:noProof/>
        </w:rPr>
        <w:t xml:space="preserve"> to obtain the </w:t>
      </w:r>
      <w:r w:rsidRPr="006A54FD">
        <w:rPr>
          <w:noProof/>
          <w:position w:val="-4"/>
        </w:rPr>
        <w:object w:dxaOrig="499" w:dyaOrig="260">
          <v:shape id="_x0000_i1068" type="#_x0000_t75" style="width:25.15pt;height:12.9pt" o:ole="">
            <v:imagedata r:id="rId85" o:title=""/>
          </v:shape>
          <o:OLEObject Type="Embed" ProgID="Equation.3" ShapeID="_x0000_i1068" DrawAspect="Content" ObjectID="_1566669159" r:id="rId86"/>
        </w:object>
      </w:r>
      <w:r>
        <w:rPr>
          <w:noProof/>
        </w:rPr>
        <w:t xml:space="preserve"> precoder:</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2"/>
        </w:rPr>
        <w:object w:dxaOrig="2480" w:dyaOrig="380">
          <v:shape id="_x0000_i1069" type="#_x0000_t75" style="width:124.3pt;height:19pt" o:ole="">
            <v:imagedata r:id="rId87" o:title=""/>
          </v:shape>
          <o:OLEObject Type="Embed" ProgID="Equation.3" ShapeID="_x0000_i1069" DrawAspect="Content" ObjectID="_1566669160" r:id="rId88"/>
        </w:object>
      </w:r>
    </w:p>
    <w:p w:rsidR="009F0ADF" w:rsidRDefault="009F0ADF" w:rsidP="009F0ADF">
      <w:pPr>
        <w:tabs>
          <w:tab w:val="center" w:pos="4800"/>
          <w:tab w:val="right" w:pos="9500"/>
        </w:tabs>
        <w:jc w:val="both"/>
        <w:rPr>
          <w:noProof/>
        </w:rPr>
      </w:pPr>
      <w:r>
        <w:rPr>
          <w:noProof/>
        </w:rPr>
        <w:t xml:space="preserve">Let </w:t>
      </w:r>
      <w:r>
        <w:rPr>
          <w:noProof/>
          <w:position w:val="-12"/>
        </w:rPr>
        <w:object w:dxaOrig="220" w:dyaOrig="360">
          <v:shape id="_x0000_i1070" type="#_x0000_t75" style="width:10.2pt;height:18.35pt" o:ole="">
            <v:imagedata r:id="rId89" o:title=""/>
          </v:shape>
          <o:OLEObject Type="Embed" ProgID="Equation.3" ShapeID="_x0000_i1070" DrawAspect="Content" ObjectID="_1566669161" r:id="rId90"/>
        </w:object>
      </w:r>
      <w:r>
        <w:rPr>
          <w:noProof/>
        </w:rPr>
        <w:t xml:space="preserve"> be the </w:t>
      </w:r>
      <w:r>
        <w:rPr>
          <w:noProof/>
          <w:position w:val="-4"/>
        </w:rPr>
        <w:object w:dxaOrig="460" w:dyaOrig="260">
          <v:shape id="_x0000_i1071" type="#_x0000_t75" style="width:23.1pt;height:12.9pt" o:ole="">
            <v:imagedata r:id="rId91" o:title=""/>
          </v:shape>
          <o:OLEObject Type="Embed" ProgID="Equation.3" ShapeID="_x0000_i1071" DrawAspect="Content" ObjectID="_1566669162" r:id="rId92"/>
        </w:object>
      </w:r>
      <w:r>
        <w:rPr>
          <w:noProof/>
        </w:rPr>
        <w:t xml:space="preserve"> vector with zeros at all elements except element </w:t>
      </w:r>
      <w:r>
        <w:rPr>
          <w:noProof/>
          <w:position w:val="-6"/>
        </w:rPr>
        <w:object w:dxaOrig="139" w:dyaOrig="260">
          <v:shape id="_x0000_i1072" type="#_x0000_t75" style="width:6.8pt;height:12.9pt" o:ole="">
            <v:imagedata r:id="rId93" o:title=""/>
          </v:shape>
          <o:OLEObject Type="Embed" ProgID="Equation.3" ShapeID="_x0000_i1072" DrawAspect="Content" ObjectID="_1566669163" r:id="rId94"/>
        </w:object>
      </w:r>
      <w:r>
        <w:rPr>
          <w:noProof/>
        </w:rPr>
        <w:t xml:space="preserve">, and the value at element </w:t>
      </w:r>
      <w:r>
        <w:rPr>
          <w:noProof/>
          <w:position w:val="-6"/>
        </w:rPr>
        <w:object w:dxaOrig="139" w:dyaOrig="260">
          <v:shape id="_x0000_i1073" type="#_x0000_t75" style="width:6.8pt;height:12.9pt" o:ole="">
            <v:imagedata r:id="rId95" o:title=""/>
          </v:shape>
          <o:OLEObject Type="Embed" ProgID="Equation.3" ShapeID="_x0000_i1073" DrawAspect="Content" ObjectID="_1566669164" r:id="rId96"/>
        </w:object>
      </w:r>
      <w:r>
        <w:rPr>
          <w:noProof/>
        </w:rPr>
        <w:t xml:space="preserve"> is 1.</w:t>
      </w:r>
    </w:p>
    <w:p w:rsidR="009F0ADF" w:rsidRDefault="009F0ADF" w:rsidP="009F0ADF">
      <w:pPr>
        <w:tabs>
          <w:tab w:val="center" w:pos="4800"/>
          <w:tab w:val="right" w:pos="9500"/>
        </w:tabs>
        <w:ind w:firstLine="720"/>
        <w:jc w:val="both"/>
        <w:rPr>
          <w:noProof/>
        </w:rPr>
      </w:pPr>
      <w:r>
        <w:rPr>
          <w:noProof/>
        </w:rPr>
        <w:t xml:space="preserve">4 rank 1 precoders are generated for MUB </w:t>
      </w:r>
      <w:r>
        <w:rPr>
          <w:noProof/>
          <w:position w:val="-6"/>
        </w:rPr>
        <w:object w:dxaOrig="200" w:dyaOrig="279">
          <v:shape id="_x0000_i1074" type="#_x0000_t75" style="width:10.2pt;height:14.25pt" o:ole="">
            <v:imagedata r:id="rId97" o:title=""/>
          </v:shape>
          <o:OLEObject Type="Embed" ProgID="Equation.3" ShapeID="_x0000_i1074" DrawAspect="Content" ObjectID="_1566669165" r:id="rId98"/>
        </w:object>
      </w:r>
      <w:r>
        <w:rPr>
          <w:noProof/>
        </w:rPr>
        <w: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2"/>
        </w:rPr>
        <w:object w:dxaOrig="1760" w:dyaOrig="380">
          <v:shape id="_x0000_i1075" type="#_x0000_t75" style="width:88.3pt;height:19pt" o:ole="">
            <v:imagedata r:id="rId99" o:title=""/>
          </v:shape>
          <o:OLEObject Type="Embed" ProgID="Equation.3" ShapeID="_x0000_i1075" DrawAspect="Content" ObjectID="_1566669166" r:id="rId100"/>
        </w:object>
      </w:r>
    </w:p>
    <w:p w:rsidR="009F0ADF" w:rsidRDefault="009F0ADF" w:rsidP="009F0ADF">
      <w:pPr>
        <w:tabs>
          <w:tab w:val="center" w:pos="4800"/>
          <w:tab w:val="right" w:pos="9500"/>
        </w:tabs>
        <w:jc w:val="both"/>
        <w:rPr>
          <w:noProof/>
        </w:rPr>
      </w:pPr>
      <w:r>
        <w:rPr>
          <w:noProof/>
        </w:rPr>
        <w:t xml:space="preserve">6 rank 2 precoders can be generated for MUB </w:t>
      </w:r>
      <w:r>
        <w:rPr>
          <w:noProof/>
          <w:position w:val="-6"/>
        </w:rPr>
        <w:object w:dxaOrig="200" w:dyaOrig="279">
          <v:shape id="_x0000_i1076" type="#_x0000_t75" style="width:10.2pt;height:14.25pt" o:ole="">
            <v:imagedata r:id="rId101" o:title=""/>
          </v:shape>
          <o:OLEObject Type="Embed" ProgID="Equation.3" ShapeID="_x0000_i1076" DrawAspect="Content" ObjectID="_1566669167" r:id="rId102"/>
        </w:object>
      </w:r>
      <w:r>
        <w:rPr>
          <w:noProof/>
        </w:rPr>
        <w: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lastRenderedPageBreak/>
        <w:tab/>
      </w:r>
      <w:r>
        <w:rPr>
          <w:noProof/>
          <w:position w:val="-14"/>
        </w:rPr>
        <w:object w:dxaOrig="2960" w:dyaOrig="400">
          <v:shape id="_x0000_i1077" type="#_x0000_t75" style="width:147.4pt;height:19.7pt" o:ole="">
            <v:imagedata r:id="rId103" o:title=""/>
          </v:shape>
          <o:OLEObject Type="Embed" ProgID="Equation.3" ShapeID="_x0000_i1077" DrawAspect="Content" ObjectID="_1566669168" r:id="rId104"/>
        </w:object>
      </w:r>
    </w:p>
    <w:p w:rsidR="009F0ADF" w:rsidRDefault="009F0ADF" w:rsidP="009F0ADF">
      <w:pPr>
        <w:tabs>
          <w:tab w:val="center" w:pos="4800"/>
          <w:tab w:val="right" w:pos="9500"/>
        </w:tabs>
        <w:jc w:val="both"/>
        <w:rPr>
          <w:noProof/>
        </w:rPr>
      </w:pPr>
      <w:r>
        <w:rPr>
          <w:noProof/>
        </w:rPr>
        <w:t xml:space="preserve">To control the signaling overhead, we can choose 4 out of the 6 precoders in the codebook according to the chord distance metric: for example </w:t>
      </w:r>
      <w:r>
        <w:rPr>
          <w:noProof/>
          <w:position w:val="-10"/>
        </w:rPr>
        <w:object w:dxaOrig="2860" w:dyaOrig="320">
          <v:shape id="_x0000_i1078" type="#_x0000_t75" style="width:143.3pt;height:16.3pt" o:ole="">
            <v:imagedata r:id="rId105" o:title=""/>
          </v:shape>
          <o:OLEObject Type="Embed" ProgID="Equation.3" ShapeID="_x0000_i1078" DrawAspect="Content" ObjectID="_1566669169" r:id="rId106"/>
        </w:object>
      </w:r>
      <w:r>
        <w:rPr>
          <w:noProof/>
        </w:rPr>
        <w:t xml:space="preserve">, and the chord distance profile for all rank 2 precoders constructed thereby from </w:t>
      </w:r>
      <w:r>
        <w:rPr>
          <w:noProof/>
          <w:position w:val="-10"/>
        </w:rPr>
        <w:object w:dxaOrig="1100" w:dyaOrig="340">
          <v:shape id="_x0000_i1079" type="#_x0000_t75" style="width:55pt;height:17pt" o:ole="">
            <v:imagedata r:id="rId107" o:title=""/>
          </v:shape>
          <o:OLEObject Type="Embed" ProgID="Equation.3" ShapeID="_x0000_i1079" DrawAspect="Content" ObjectID="_1566669170" r:id="rId108"/>
        </w:object>
      </w:r>
      <w:r>
        <w:rPr>
          <w:noProof/>
        </w:rPr>
        <w:t xml:space="preserve"> compares favorably with that for the rank 2 precoders from Rel-8 DL 4Tx codebook.</w:t>
      </w:r>
    </w:p>
    <w:p w:rsidR="009F0ADF" w:rsidRDefault="009F0ADF" w:rsidP="009F0ADF">
      <w:pPr>
        <w:tabs>
          <w:tab w:val="center" w:pos="4800"/>
          <w:tab w:val="right" w:pos="9500"/>
        </w:tabs>
        <w:ind w:firstLine="720"/>
        <w:jc w:val="both"/>
        <w:rPr>
          <w:noProof/>
        </w:rPr>
      </w:pPr>
      <w:r>
        <w:rPr>
          <w:noProof/>
        </w:rPr>
        <w:t xml:space="preserve">4 rank 3 precoders can be generated for MUB </w:t>
      </w:r>
      <w:r>
        <w:rPr>
          <w:noProof/>
          <w:position w:val="-6"/>
        </w:rPr>
        <w:object w:dxaOrig="200" w:dyaOrig="279">
          <v:shape id="_x0000_i1080" type="#_x0000_t75" style="width:10.2pt;height:14.25pt" o:ole="">
            <v:imagedata r:id="rId109" o:title=""/>
          </v:shape>
          <o:OLEObject Type="Embed" ProgID="Equation.3" ShapeID="_x0000_i1080" DrawAspect="Content" ObjectID="_1566669171" r:id="rId110"/>
        </w:object>
      </w:r>
      <w:r>
        <w:rPr>
          <w:noProof/>
        </w:rPr>
        <w: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4"/>
        </w:rPr>
        <w:object w:dxaOrig="5120" w:dyaOrig="400">
          <v:shape id="_x0000_i1081" type="#_x0000_t75" style="width:255.4pt;height:19.7pt" o:ole="">
            <v:imagedata r:id="rId111" o:title=""/>
          </v:shape>
          <o:OLEObject Type="Embed" ProgID="Equation.3" ShapeID="_x0000_i1081" DrawAspect="Content" ObjectID="_1566669172" r:id="rId112"/>
        </w:object>
      </w:r>
    </w:p>
    <w:p w:rsidR="009F0ADF" w:rsidRDefault="009F0ADF" w:rsidP="009F0ADF">
      <w:pPr>
        <w:tabs>
          <w:tab w:val="center" w:pos="4800"/>
          <w:tab w:val="right" w:pos="9500"/>
        </w:tabs>
        <w:jc w:val="both"/>
        <w:rPr>
          <w:noProof/>
        </w:rPr>
      </w:pPr>
      <w:r>
        <w:rPr>
          <w:noProof/>
        </w:rPr>
        <w:t xml:space="preserve">Assuming all 4 spatial layers are mapped to one transport block, one rank 4 precoder is generated for MUB </w:t>
      </w:r>
      <w:r>
        <w:rPr>
          <w:noProof/>
          <w:position w:val="-6"/>
        </w:rPr>
        <w:object w:dxaOrig="200" w:dyaOrig="279">
          <v:shape id="_x0000_i1082" type="#_x0000_t75" style="width:10.2pt;height:14.25pt" o:ole="">
            <v:imagedata r:id="rId113" o:title=""/>
          </v:shape>
          <o:OLEObject Type="Embed" ProgID="Equation.3" ShapeID="_x0000_i1082" DrawAspect="Content" ObjectID="_1566669173" r:id="rId114"/>
        </w:object>
      </w:r>
      <w:r>
        <w:rPr>
          <w:noProof/>
        </w:rPr>
        <w: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2"/>
        </w:rPr>
        <w:object w:dxaOrig="1620" w:dyaOrig="380">
          <v:shape id="_x0000_i1083" type="#_x0000_t75" style="width:80.85pt;height:19pt" o:ole="">
            <v:imagedata r:id="rId115" o:title=""/>
          </v:shape>
          <o:OLEObject Type="Embed" ProgID="Equation.3" ShapeID="_x0000_i1083" DrawAspect="Content" ObjectID="_1566669174" r:id="rId116"/>
        </w:object>
      </w:r>
    </w:p>
    <w:p w:rsidR="009F0ADF" w:rsidRDefault="009F0ADF" w:rsidP="009F0ADF">
      <w:pPr>
        <w:tabs>
          <w:tab w:val="center" w:pos="4800"/>
          <w:tab w:val="right" w:pos="9500"/>
        </w:tabs>
        <w:jc w:val="both"/>
        <w:rPr>
          <w:noProof/>
        </w:rPr>
      </w:pPr>
      <w:r>
        <w:rPr>
          <w:noProof/>
        </w:rPr>
        <w:t>If 4 spatial layers can be mapped to two transport blocks or NR codeword mapping can be further optimized in the future, then layer permutation as in Rel-8 4Tx codebook can be also considered.</w:t>
      </w:r>
    </w:p>
    <w:p w:rsidR="009F0ADF" w:rsidRDefault="009F0ADF" w:rsidP="009F0ADF">
      <w:pPr>
        <w:tabs>
          <w:tab w:val="center" w:pos="4800"/>
          <w:tab w:val="right" w:pos="9500"/>
        </w:tabs>
        <w:ind w:firstLine="720"/>
        <w:jc w:val="both"/>
        <w:rPr>
          <w:noProof/>
        </w:rPr>
      </w:pPr>
      <w:r>
        <w:rPr>
          <w:noProof/>
        </w:rPr>
        <w:t xml:space="preserve">If </w:t>
      </w:r>
      <w:r>
        <w:rPr>
          <w:noProof/>
          <w:position w:val="-12"/>
        </w:rPr>
        <w:object w:dxaOrig="380" w:dyaOrig="360">
          <v:shape id="_x0000_i1084" type="#_x0000_t75" style="width:19pt;height:18.35pt" o:ole="">
            <v:imagedata r:id="rId117" o:title=""/>
          </v:shape>
          <o:OLEObject Type="Embed" ProgID="Equation.3" ShapeID="_x0000_i1084" DrawAspect="Content" ObjectID="_1566669175" r:id="rId118"/>
        </w:object>
      </w:r>
      <w:r>
        <w:rPr>
          <w:noProof/>
        </w:rPr>
        <w:t xml:space="preserve"> is also included along with </w:t>
      </w:r>
      <w:r>
        <w:rPr>
          <w:noProof/>
          <w:position w:val="-10"/>
        </w:rPr>
        <w:object w:dxaOrig="360" w:dyaOrig="340">
          <v:shape id="_x0000_i1085" type="#_x0000_t75" style="width:18.35pt;height:17pt" o:ole="">
            <v:imagedata r:id="rId119" o:title=""/>
          </v:shape>
          <o:OLEObject Type="Embed" ProgID="Equation.3" ShapeID="_x0000_i1085" DrawAspect="Content" ObjectID="_1566669176" r:id="rId120"/>
        </w:object>
      </w:r>
      <w:r>
        <w:rPr>
          <w:noProof/>
        </w:rPr>
        <w:t xml:space="preserve"> to </w:t>
      </w:r>
      <w:r>
        <w:rPr>
          <w:noProof/>
          <w:position w:val="-10"/>
        </w:rPr>
        <w:object w:dxaOrig="380" w:dyaOrig="340">
          <v:shape id="_x0000_i1086" type="#_x0000_t75" style="width:19pt;height:17pt" o:ole="">
            <v:imagedata r:id="rId121" o:title=""/>
          </v:shape>
          <o:OLEObject Type="Embed" ProgID="Equation.3" ShapeID="_x0000_i1086" DrawAspect="Content" ObjectID="_1566669177" r:id="rId122"/>
        </w:object>
      </w:r>
      <w:r>
        <w:rPr>
          <w:noProof/>
        </w:rPr>
        <w:t>, then port selection precoders can be also included in the resulted codebook.</w:t>
      </w:r>
    </w:p>
    <w:p w:rsidR="009F0ADF" w:rsidRDefault="009F0ADF" w:rsidP="009F0ADF">
      <w:pPr>
        <w:tabs>
          <w:tab w:val="center" w:pos="4800"/>
          <w:tab w:val="right" w:pos="9500"/>
        </w:tabs>
        <w:ind w:firstLine="720"/>
        <w:jc w:val="both"/>
        <w:rPr>
          <w:noProof/>
        </w:rPr>
      </w:pPr>
      <w:r>
        <w:rPr>
          <w:noProof/>
        </w:rPr>
        <w:t xml:space="preserve">If a dual stage codebook is preferred, e.g. to achieve some commonality with the ULA-motivated component codebook as discussed below, then </w:t>
      </w:r>
      <w:r>
        <w:rPr>
          <w:noProof/>
          <w:position w:val="-6"/>
        </w:rPr>
        <w:object w:dxaOrig="480" w:dyaOrig="320">
          <v:shape id="_x0000_i1087" type="#_x0000_t75" style="width:23.75pt;height:16.3pt" o:ole="">
            <v:imagedata r:id="rId123" o:title=""/>
          </v:shape>
          <o:OLEObject Type="Embed" ProgID="Equation.3" ShapeID="_x0000_i1087" DrawAspect="Content" ObjectID="_1566669178" r:id="rId124"/>
        </w:object>
      </w:r>
      <w:r>
        <w:rPr>
          <w:noProof/>
        </w:rPr>
        <w:t xml:space="preserve"> can take the role of </w:t>
      </w:r>
      <w:r>
        <w:rPr>
          <w:noProof/>
          <w:position w:val="-10"/>
        </w:rPr>
        <w:object w:dxaOrig="300" w:dyaOrig="340">
          <v:shape id="_x0000_i1088" type="#_x0000_t75" style="width:14.95pt;height:17pt" o:ole="">
            <v:imagedata r:id="rId125" o:title=""/>
          </v:shape>
          <o:OLEObject Type="Embed" ProgID="Equation.3" ShapeID="_x0000_i1088" DrawAspect="Content" ObjectID="_1566669179" r:id="rId126"/>
        </w:object>
      </w:r>
      <w:r>
        <w:rPr>
          <w:noProof/>
        </w:rPr>
        <w:t xml:space="preserve">, and </w:t>
      </w:r>
      <w:r>
        <w:rPr>
          <w:noProof/>
          <w:position w:val="-12"/>
        </w:rPr>
        <w:object w:dxaOrig="859" w:dyaOrig="360">
          <v:shape id="_x0000_i1089" type="#_x0000_t75" style="width:42.8pt;height:18.35pt" o:ole="">
            <v:imagedata r:id="rId127" o:title=""/>
          </v:shape>
          <o:OLEObject Type="Embed" ProgID="Equation.3" ShapeID="_x0000_i1089" DrawAspect="Content" ObjectID="_1566669180" r:id="rId128"/>
        </w:object>
      </w:r>
      <w:r>
        <w:rPr>
          <w:noProof/>
        </w:rPr>
        <w:t xml:space="preserve"> can take the role of </w:t>
      </w:r>
      <w:r>
        <w:rPr>
          <w:noProof/>
          <w:position w:val="-10"/>
        </w:rPr>
        <w:object w:dxaOrig="320" w:dyaOrig="340">
          <v:shape id="_x0000_i1090" type="#_x0000_t75" style="width:16.3pt;height:17pt" o:ole="">
            <v:imagedata r:id="rId129" o:title=""/>
          </v:shape>
          <o:OLEObject Type="Embed" ProgID="Equation.3" ShapeID="_x0000_i1090" DrawAspect="Content" ObjectID="_1566669181" r:id="rId130"/>
        </w:object>
      </w:r>
      <w:r>
        <w:rPr>
          <w:noProof/>
        </w:rPr>
        <w:t>.</w:t>
      </w:r>
    </w:p>
    <w:p w:rsidR="009F0ADF" w:rsidRDefault="009F0ADF" w:rsidP="009F0ADF">
      <w:pPr>
        <w:tabs>
          <w:tab w:val="center" w:pos="4800"/>
          <w:tab w:val="right" w:pos="9500"/>
        </w:tabs>
        <w:ind w:firstLine="720"/>
        <w:jc w:val="both"/>
        <w:rPr>
          <w:noProof/>
        </w:rPr>
      </w:pPr>
      <w:r>
        <w:rPr>
          <w:noProof/>
        </w:rPr>
        <w:t>There may be some benefit in aligning the NR 4Tx UL codebook with the LTE 4Tx UL codebook, at least for the common part. It can be verified that</w:t>
      </w:r>
    </w:p>
    <w:p w:rsidR="009F0ADF" w:rsidRDefault="009F0ADF" w:rsidP="009F0ADF">
      <w:pPr>
        <w:tabs>
          <w:tab w:val="center" w:pos="4800"/>
          <w:tab w:val="right" w:pos="9500"/>
        </w:tabs>
        <w:ind w:firstLine="720"/>
        <w:jc w:val="both"/>
        <w:rPr>
          <w:noProof/>
        </w:rPr>
      </w:pPr>
      <w:r>
        <w:rPr>
          <w:noProof/>
        </w:rPr>
        <w:t xml:space="preserve"> </w:t>
      </w:r>
    </w:p>
    <w:p w:rsidR="009F0ADF" w:rsidRDefault="009F0ADF" w:rsidP="009F0ADF">
      <w:pPr>
        <w:tabs>
          <w:tab w:val="center" w:pos="4800"/>
          <w:tab w:val="right" w:pos="9500"/>
        </w:tabs>
        <w:ind w:firstLine="720"/>
        <w:rPr>
          <w:noProof/>
        </w:rPr>
      </w:pPr>
      <w:r>
        <w:rPr>
          <w:noProof/>
        </w:rPr>
        <w:t xml:space="preserve">    • </w:t>
      </w:r>
      <w:r>
        <w:rPr>
          <w:noProof/>
          <w:position w:val="-12"/>
        </w:rPr>
        <w:object w:dxaOrig="1700" w:dyaOrig="380">
          <v:shape id="_x0000_i1091" type="#_x0000_t75" style="width:84.9pt;height:19pt" o:ole="">
            <v:imagedata r:id="rId131" o:title=""/>
          </v:shape>
          <o:OLEObject Type="Embed" ProgID="Equation.3" ShapeID="_x0000_i1091" DrawAspect="Content" ObjectID="_1566669182" r:id="rId132"/>
        </w:object>
      </w:r>
      <w:r>
        <w:rPr>
          <w:noProof/>
        </w:rPr>
        <w:t xml:space="preserve"> generate precoders 0,2,8,10 at rank 1 from Rel-10 4Tx UL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 xml:space="preserve">    • </w:t>
      </w:r>
      <w:r>
        <w:rPr>
          <w:noProof/>
          <w:position w:val="-12"/>
        </w:rPr>
        <w:object w:dxaOrig="1700" w:dyaOrig="380">
          <v:shape id="_x0000_i1092" type="#_x0000_t75" style="width:84.9pt;height:19pt" o:ole="">
            <v:imagedata r:id="rId133" o:title=""/>
          </v:shape>
          <o:OLEObject Type="Embed" ProgID="Equation.3" ShapeID="_x0000_i1092" DrawAspect="Content" ObjectID="_1566669183" r:id="rId134"/>
        </w:object>
      </w:r>
      <w:r>
        <w:rPr>
          <w:noProof/>
        </w:rPr>
        <w:t xml:space="preserve"> generate precoders 1,3,9,11, at rank 1 from Rel-10 4Tx UL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 xml:space="preserve">    • </w:t>
      </w:r>
      <w:r>
        <w:rPr>
          <w:noProof/>
          <w:position w:val="-12"/>
        </w:rPr>
        <w:object w:dxaOrig="1700" w:dyaOrig="380">
          <v:shape id="_x0000_i1093" type="#_x0000_t75" style="width:84.9pt;height:19pt" o:ole="">
            <v:imagedata r:id="rId135" o:title=""/>
          </v:shape>
          <o:OLEObject Type="Embed" ProgID="Equation.3" ShapeID="_x0000_i1093" DrawAspect="Content" ObjectID="_1566669184" r:id="rId136"/>
        </w:object>
      </w:r>
      <w:r>
        <w:rPr>
          <w:noProof/>
        </w:rPr>
        <w:t xml:space="preserve"> generate precoders 5,7,13,15 at rank 1 from Rel-10 4Tx UL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 xml:space="preserve">    • </w:t>
      </w:r>
      <w:r>
        <w:rPr>
          <w:noProof/>
          <w:position w:val="-12"/>
        </w:rPr>
        <w:object w:dxaOrig="1700" w:dyaOrig="380">
          <v:shape id="_x0000_i1094" type="#_x0000_t75" style="width:84.9pt;height:19pt" o:ole="">
            <v:imagedata r:id="rId137" o:title=""/>
          </v:shape>
          <o:OLEObject Type="Embed" ProgID="Equation.3" ShapeID="_x0000_i1094" DrawAspect="Content" ObjectID="_1566669185" r:id="rId138"/>
        </w:object>
      </w:r>
      <w:r>
        <w:rPr>
          <w:noProof/>
        </w:rPr>
        <w:t xml:space="preserve"> generate precoders 4,6,12,14 at rank 1 from Rel-10 4Tx UL codebook. </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From that, the considered codebook design for ranks 1-4 can be considered as an extension from rank 1 precoders 0-15 of the Rel-10 4Tx UL codebook.</w:t>
      </w:r>
    </w:p>
    <w:p w:rsidR="009F0ADF" w:rsidRDefault="009F0ADF" w:rsidP="009F0ADF">
      <w:pPr>
        <w:tabs>
          <w:tab w:val="center" w:pos="4800"/>
          <w:tab w:val="right" w:pos="9500"/>
        </w:tabs>
        <w:ind w:firstLine="720"/>
        <w:jc w:val="both"/>
        <w:rPr>
          <w:noProof/>
        </w:rPr>
      </w:pPr>
      <w:r>
        <w:rPr>
          <w:noProof/>
        </w:rPr>
        <w:t xml:space="preserve">If more orthogonal bases besides those 4 MUBs are used in the codebook construction, then a larger codebook can be obtained. Enforcing the limit of using the alphabet </w:t>
      </w:r>
      <w:r>
        <w:rPr>
          <w:noProof/>
          <w:position w:val="-10"/>
        </w:rPr>
        <w:object w:dxaOrig="1219" w:dyaOrig="320">
          <v:shape id="_x0000_i1095" type="#_x0000_t75" style="width:60.45pt;height:16.3pt" o:ole="">
            <v:imagedata r:id="rId139" o:title=""/>
          </v:shape>
          <o:OLEObject Type="Embed" ProgID="Equation.3" ShapeID="_x0000_i1095" DrawAspect="Content" ObjectID="_1566669186" r:id="rId140"/>
        </w:object>
      </w:r>
      <w:r>
        <w:rPr>
          <w:noProof/>
        </w:rPr>
        <w:t xml:space="preserve"> only to construct vectors, we notice there are in total 60 orthogonal bases over the 4 dimension space. All the 60 orthogonal bases can be generated as follows. First we define 4 orthogonal bases (each column for one vector):</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66"/>
        </w:rPr>
        <w:object w:dxaOrig="4640" w:dyaOrig="1440">
          <v:shape id="_x0000_i1096" type="#_x0000_t75" style="width:232.3pt;height:1in" o:ole="">
            <v:imagedata r:id="rId141" o:title=""/>
          </v:shape>
          <o:OLEObject Type="Embed" ProgID="Equation.3" ShapeID="_x0000_i1096" DrawAspect="Content" ObjectID="_1566669187" r:id="rId142"/>
        </w:objec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rPr>
          <w:noProof/>
        </w:rPr>
      </w:pPr>
      <w:r>
        <w:rPr>
          <w:noProof/>
        </w:rPr>
        <w:tab/>
      </w:r>
      <w:r>
        <w:rPr>
          <w:noProof/>
          <w:position w:val="-66"/>
        </w:rPr>
        <w:object w:dxaOrig="4800" w:dyaOrig="1440">
          <v:shape id="_x0000_i1097" type="#_x0000_t75" style="width:239.75pt;height:1in" o:ole="">
            <v:imagedata r:id="rId143" o:title=""/>
          </v:shape>
          <o:OLEObject Type="Embed" ProgID="Equation.3" ShapeID="_x0000_i1097" DrawAspect="Content" ObjectID="_1566669188" r:id="rId144"/>
        </w:object>
      </w:r>
    </w:p>
    <w:p w:rsidR="009F0ADF" w:rsidRDefault="009F0ADF" w:rsidP="009F0ADF">
      <w:pPr>
        <w:tabs>
          <w:tab w:val="center" w:pos="4800"/>
          <w:tab w:val="right" w:pos="9500"/>
        </w:tabs>
        <w:jc w:val="both"/>
        <w:rPr>
          <w:noProof/>
        </w:rPr>
      </w:pPr>
      <w:r>
        <w:rPr>
          <w:noProof/>
        </w:rPr>
        <w:t xml:space="preserve">Then each orthogonal basis with alphabet </w:t>
      </w:r>
      <w:r>
        <w:rPr>
          <w:noProof/>
          <w:position w:val="-10"/>
        </w:rPr>
        <w:object w:dxaOrig="1219" w:dyaOrig="320">
          <v:shape id="_x0000_i1098" type="#_x0000_t75" style="width:60.45pt;height:16.3pt" o:ole="">
            <v:imagedata r:id="rId145" o:title=""/>
          </v:shape>
          <o:OLEObject Type="Embed" ProgID="Equation.3" ShapeID="_x0000_i1098" DrawAspect="Content" ObjectID="_1566669189" r:id="rId146"/>
        </w:object>
      </w:r>
      <w:r>
        <w:rPr>
          <w:noProof/>
        </w:rPr>
        <w:t xml:space="preserve"> can be represented by a collection of column vectors:</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lastRenderedPageBreak/>
        <w:tab/>
      </w:r>
      <w:r>
        <w:rPr>
          <w:noProof/>
          <w:position w:val="-14"/>
        </w:rPr>
        <w:object w:dxaOrig="2620" w:dyaOrig="380">
          <v:shape id="_x0000_i1099" type="#_x0000_t75" style="width:131.1pt;height:19pt" o:ole="">
            <v:imagedata r:id="rId147" o:title=""/>
          </v:shape>
          <o:OLEObject Type="Embed" ProgID="Equation.3" ShapeID="_x0000_i1099" DrawAspect="Content" ObjectID="_1566669190" r:id="rId148"/>
        </w:object>
      </w:r>
    </w:p>
    <w:p w:rsidR="009F0ADF" w:rsidRDefault="009F0ADF" w:rsidP="009F0ADF">
      <w:pPr>
        <w:tabs>
          <w:tab w:val="center" w:pos="4800"/>
          <w:tab w:val="right" w:pos="9500"/>
        </w:tabs>
        <w:jc w:val="both"/>
        <w:rPr>
          <w:noProof/>
        </w:rPr>
      </w:pPr>
      <w:r>
        <w:rPr>
          <w:noProof/>
        </w:rPr>
        <w:t xml:space="preserve">for </w:t>
      </w:r>
      <w:r>
        <w:rPr>
          <w:noProof/>
          <w:position w:val="-10"/>
        </w:rPr>
        <w:object w:dxaOrig="1160" w:dyaOrig="320">
          <v:shape id="_x0000_i1100" type="#_x0000_t75" style="width:57.75pt;height:16.3pt" o:ole="">
            <v:imagedata r:id="rId149" o:title=""/>
          </v:shape>
          <o:OLEObject Type="Embed" ProgID="Equation.3" ShapeID="_x0000_i1100" DrawAspect="Content" ObjectID="_1566669191" r:id="rId150"/>
        </w:object>
      </w:r>
      <w:r>
        <w:rPr>
          <w:noProof/>
        </w:rPr>
        <w:t>.</w:t>
      </w:r>
    </w:p>
    <w:p w:rsidR="009F0ADF" w:rsidRDefault="009F0ADF" w:rsidP="009F0ADF">
      <w:pPr>
        <w:tabs>
          <w:tab w:val="center" w:pos="4800"/>
          <w:tab w:val="right" w:pos="9500"/>
        </w:tabs>
        <w:ind w:firstLine="720"/>
        <w:jc w:val="both"/>
        <w:rPr>
          <w:noProof/>
        </w:rPr>
      </w:pPr>
      <w:r>
        <w:rPr>
          <w:noProof/>
        </w:rPr>
        <w:t xml:space="preserve">It can be verified that all </w:t>
      </w:r>
      <w:r>
        <w:rPr>
          <w:noProof/>
          <w:position w:val="-12"/>
        </w:rPr>
        <w:object w:dxaOrig="260" w:dyaOrig="360">
          <v:shape id="_x0000_i1101" type="#_x0000_t75" style="width:12.9pt;height:18.35pt" o:ole="">
            <v:imagedata r:id="rId151" o:title=""/>
          </v:shape>
          <o:OLEObject Type="Embed" ProgID="Equation.3" ShapeID="_x0000_i1101" DrawAspect="Content" ObjectID="_1566669192" r:id="rId152"/>
        </w:object>
      </w:r>
      <w:r>
        <w:rPr>
          <w:noProof/>
        </w:rPr>
        <w:t xml:space="preserve">, </w:t>
      </w:r>
      <w:r>
        <w:rPr>
          <w:noProof/>
          <w:position w:val="-6"/>
        </w:rPr>
        <w:object w:dxaOrig="980" w:dyaOrig="279">
          <v:shape id="_x0000_i1102" type="#_x0000_t75" style="width:48.9pt;height:14.25pt" o:ole="">
            <v:imagedata r:id="rId153" o:title=""/>
          </v:shape>
          <o:OLEObject Type="Embed" ProgID="Equation.3" ShapeID="_x0000_i1102" DrawAspect="Content" ObjectID="_1566669193" r:id="rId154"/>
        </w:object>
      </w:r>
      <w:r>
        <w:rPr>
          <w:noProof/>
        </w:rPr>
        <w:t xml:space="preserve"> can be obtained through</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68"/>
        </w:rPr>
        <w:object w:dxaOrig="2980" w:dyaOrig="1480">
          <v:shape id="_x0000_i1103" type="#_x0000_t75" style="width:148.75pt;height:74.05pt" o:ole="">
            <v:imagedata r:id="rId155" o:title=""/>
          </v:shape>
          <o:OLEObject Type="Embed" ProgID="Equation.3" ShapeID="_x0000_i1103" DrawAspect="Content" ObjectID="_1566669194" r:id="rId156"/>
        </w:object>
      </w:r>
    </w:p>
    <w:p w:rsidR="009F0ADF" w:rsidRDefault="009F0ADF" w:rsidP="009F0ADF">
      <w:pPr>
        <w:tabs>
          <w:tab w:val="center" w:pos="4800"/>
          <w:tab w:val="right" w:pos="9500"/>
        </w:tabs>
        <w:jc w:val="both"/>
        <w:rPr>
          <w:noProof/>
        </w:rPr>
      </w:pPr>
      <w:r>
        <w:rPr>
          <w:noProof/>
        </w:rPr>
        <w:t xml:space="preserve">where </w:t>
      </w:r>
      <w:r>
        <w:rPr>
          <w:noProof/>
          <w:position w:val="-14"/>
        </w:rPr>
        <w:object w:dxaOrig="2360" w:dyaOrig="380">
          <v:shape id="_x0000_i1104" type="#_x0000_t75" style="width:118.2pt;height:19pt" o:ole="">
            <v:imagedata r:id="rId157" o:title=""/>
          </v:shape>
          <o:OLEObject Type="Embed" ProgID="Equation.3" ShapeID="_x0000_i1104" DrawAspect="Content" ObjectID="_1566669195" r:id="rId158"/>
        </w:object>
      </w:r>
      <w:r>
        <w:rPr>
          <w:noProof/>
        </w:rPr>
        <w:t xml:space="preserve">, and </w:t>
      </w:r>
      <w:r>
        <w:rPr>
          <w:noProof/>
          <w:position w:val="-12"/>
        </w:rPr>
        <w:object w:dxaOrig="1020" w:dyaOrig="360">
          <v:shape id="_x0000_i1105" type="#_x0000_t75" style="width:50.95pt;height:18.35pt" o:ole="">
            <v:imagedata r:id="rId159" o:title=""/>
          </v:shape>
          <o:OLEObject Type="Embed" ProgID="Equation.3" ShapeID="_x0000_i1105" DrawAspect="Content" ObjectID="_1566669196" r:id="rId160"/>
        </w:object>
      </w:r>
      <w:r>
        <w:rPr>
          <w:noProof/>
        </w:rPr>
        <w:t>.</w:t>
      </w:r>
    </w:p>
    <w:p w:rsidR="009F0ADF" w:rsidRDefault="009F0ADF" w:rsidP="009F0ADF">
      <w:pPr>
        <w:tabs>
          <w:tab w:val="center" w:pos="4800"/>
          <w:tab w:val="right" w:pos="9500"/>
        </w:tabs>
        <w:ind w:firstLine="720"/>
        <w:jc w:val="both"/>
        <w:rPr>
          <w:noProof/>
        </w:rPr>
      </w:pPr>
      <w:r>
        <w:rPr>
          <w:noProof/>
        </w:rPr>
        <w:t>Specifically for the 4 MUBs used previously, we have</w:t>
      </w:r>
    </w:p>
    <w:p w:rsidR="009F0ADF" w:rsidRDefault="009F0ADF" w:rsidP="009F0ADF">
      <w:pPr>
        <w:tabs>
          <w:tab w:val="center" w:pos="4800"/>
          <w:tab w:val="right" w:pos="9500"/>
        </w:tabs>
        <w:ind w:firstLine="720"/>
        <w:jc w:val="both"/>
        <w:rPr>
          <w:noProof/>
        </w:rPr>
      </w:pPr>
      <w:r>
        <w:rPr>
          <w:noProof/>
          <w:position w:val="-66"/>
        </w:rPr>
        <w:object w:dxaOrig="2100" w:dyaOrig="1440">
          <v:shape id="_x0000_i1106" type="#_x0000_t75" style="width:105.3pt;height:1in" o:ole="">
            <v:imagedata r:id="rId161" o:title=""/>
          </v:shape>
          <o:OLEObject Type="Embed" ProgID="Equation.3" ShapeID="_x0000_i1106" DrawAspect="Content" ObjectID="_1566669197" r:id="rId162"/>
        </w:object>
      </w:r>
      <w:r>
        <w:rPr>
          <w:noProof/>
        </w:rPr>
        <w:t xml:space="preserve">, </w:t>
      </w:r>
      <w:r>
        <w:rPr>
          <w:noProof/>
          <w:position w:val="-66"/>
        </w:rPr>
        <w:object w:dxaOrig="2340" w:dyaOrig="1440">
          <v:shape id="_x0000_i1107" type="#_x0000_t75" style="width:116.85pt;height:1in" o:ole="">
            <v:imagedata r:id="rId163" o:title=""/>
          </v:shape>
          <o:OLEObject Type="Embed" ProgID="Equation.3" ShapeID="_x0000_i1107" DrawAspect="Content" ObjectID="_1566669198" r:id="rId164"/>
        </w:object>
      </w:r>
      <w:r>
        <w:rPr>
          <w:noProof/>
        </w:rPr>
        <w:t>,</w:t>
      </w:r>
    </w:p>
    <w:p w:rsidR="009F0ADF" w:rsidRDefault="009F0ADF" w:rsidP="009F0ADF">
      <w:pPr>
        <w:tabs>
          <w:tab w:val="center" w:pos="4800"/>
          <w:tab w:val="right" w:pos="9500"/>
        </w:tabs>
        <w:ind w:firstLine="720"/>
        <w:jc w:val="both"/>
        <w:rPr>
          <w:noProof/>
        </w:rPr>
      </w:pPr>
      <w:r>
        <w:rPr>
          <w:noProof/>
          <w:position w:val="-66"/>
        </w:rPr>
        <w:object w:dxaOrig="2640" w:dyaOrig="1440">
          <v:shape id="_x0000_i1108" type="#_x0000_t75" style="width:132.45pt;height:1in" o:ole="">
            <v:imagedata r:id="rId165" o:title=""/>
          </v:shape>
          <o:OLEObject Type="Embed" ProgID="Equation.3" ShapeID="_x0000_i1108" DrawAspect="Content" ObjectID="_1566669199" r:id="rId166"/>
        </w:object>
      </w:r>
      <w:r>
        <w:rPr>
          <w:noProof/>
        </w:rPr>
        <w:t xml:space="preserve">, </w:t>
      </w:r>
      <w:r>
        <w:rPr>
          <w:noProof/>
          <w:position w:val="-66"/>
        </w:rPr>
        <w:object w:dxaOrig="2340" w:dyaOrig="1440">
          <v:shape id="_x0000_i1109" type="#_x0000_t75" style="width:116.85pt;height:1in" o:ole="">
            <v:imagedata r:id="rId167" o:title=""/>
          </v:shape>
          <o:OLEObject Type="Embed" ProgID="Equation.3" ShapeID="_x0000_i1109" DrawAspect="Content" ObjectID="_1566669200" r:id="rId168"/>
        </w:object>
      </w:r>
      <w:r>
        <w:rPr>
          <w:noProof/>
        </w:rPr>
        <w:t>.</w:t>
      </w:r>
    </w:p>
    <w:p w:rsidR="009F0ADF" w:rsidRDefault="009F0ADF" w:rsidP="009F0ADF">
      <w:pPr>
        <w:tabs>
          <w:tab w:val="center" w:pos="4800"/>
          <w:tab w:val="right" w:pos="9500"/>
        </w:tabs>
        <w:ind w:firstLine="720"/>
        <w:jc w:val="both"/>
        <w:rPr>
          <w:noProof/>
        </w:rPr>
      </w:pPr>
      <w:r>
        <w:rPr>
          <w:noProof/>
        </w:rPr>
        <w:t xml:space="preserve">Similar phase rotations can be applied to </w:t>
      </w:r>
      <w:r>
        <w:rPr>
          <w:noProof/>
          <w:position w:val="-10"/>
        </w:rPr>
        <w:object w:dxaOrig="240" w:dyaOrig="340">
          <v:shape id="_x0000_i1110" type="#_x0000_t75" style="width:12.25pt;height:17pt" o:ole="">
            <v:imagedata r:id="rId169" o:title=""/>
          </v:shape>
          <o:OLEObject Type="Embed" ProgID="Equation.3" ShapeID="_x0000_i1110" DrawAspect="Content" ObjectID="_1566669201" r:id="rId170"/>
        </w:object>
      </w:r>
      <w:r>
        <w:rPr>
          <w:noProof/>
        </w:rPr>
        <w:t xml:space="preserve">, ..., </w:t>
      </w:r>
      <w:r>
        <w:rPr>
          <w:noProof/>
          <w:position w:val="-10"/>
        </w:rPr>
        <w:object w:dxaOrig="260" w:dyaOrig="340">
          <v:shape id="_x0000_i1111" type="#_x0000_t75" style="width:12.9pt;height:17pt" o:ole="">
            <v:imagedata r:id="rId171" o:title=""/>
          </v:shape>
          <o:OLEObject Type="Embed" ProgID="Equation.3" ShapeID="_x0000_i1111" DrawAspect="Content" ObjectID="_1566669202" r:id="rId172"/>
        </w:object>
      </w:r>
      <w:r>
        <w:rPr>
          <w:noProof/>
        </w:rPr>
        <w:t>. For example:</w:t>
      </w:r>
    </w:p>
    <w:p w:rsidR="009F0ADF" w:rsidRDefault="009F0ADF" w:rsidP="009F0ADF">
      <w:pPr>
        <w:pStyle w:val="BodyText"/>
        <w:rPr>
          <w:noProof/>
        </w:rPr>
      </w:pPr>
      <w:r>
        <w:rPr>
          <w:noProof/>
          <w:position w:val="-66"/>
        </w:rPr>
        <w:object w:dxaOrig="2160" w:dyaOrig="1440">
          <v:shape id="_x0000_i1112" type="#_x0000_t75" style="width:108pt;height:1in" o:ole="">
            <v:imagedata r:id="rId173" o:title=""/>
          </v:shape>
          <o:OLEObject Type="Embed" ProgID="Equation.3" ShapeID="_x0000_i1112" DrawAspect="Content" ObjectID="_1566669203" r:id="rId174"/>
        </w:object>
      </w:r>
      <w:r>
        <w:rPr>
          <w:noProof/>
        </w:rPr>
        <w:t xml:space="preserve">, </w:t>
      </w:r>
      <w:r>
        <w:rPr>
          <w:noProof/>
          <w:position w:val="-66"/>
        </w:rPr>
        <w:object w:dxaOrig="2360" w:dyaOrig="1440">
          <v:shape id="_x0000_i1113" type="#_x0000_t75" style="width:118.2pt;height:1in" o:ole="">
            <v:imagedata r:id="rId175" o:title=""/>
          </v:shape>
          <o:OLEObject Type="Embed" ProgID="Equation.3" ShapeID="_x0000_i1113" DrawAspect="Content" ObjectID="_1566669204" r:id="rId176"/>
        </w:object>
      </w:r>
      <w:r>
        <w:rPr>
          <w:noProof/>
        </w:rPr>
        <w:t xml:space="preserve">, </w:t>
      </w:r>
      <w:r>
        <w:rPr>
          <w:noProof/>
          <w:position w:val="-66"/>
        </w:rPr>
        <w:object w:dxaOrig="2680" w:dyaOrig="1440">
          <v:shape id="_x0000_i1114" type="#_x0000_t75" style="width:133.8pt;height:1in" o:ole="">
            <v:imagedata r:id="rId177" o:title=""/>
          </v:shape>
          <o:OLEObject Type="Embed" ProgID="Equation.3" ShapeID="_x0000_i1114" DrawAspect="Content" ObjectID="_1566669205" r:id="rId178"/>
        </w:object>
      </w:r>
      <w:r>
        <w:rPr>
          <w:noProof/>
        </w:rPr>
        <w:t xml:space="preserve">, </w:t>
      </w:r>
      <w:r>
        <w:rPr>
          <w:noProof/>
          <w:position w:val="-66"/>
        </w:rPr>
        <w:object w:dxaOrig="2360" w:dyaOrig="1440">
          <v:shape id="_x0000_i1115" type="#_x0000_t75" style="width:118.2pt;height:1in" o:ole="">
            <v:imagedata r:id="rId179" o:title=""/>
          </v:shape>
          <o:OLEObject Type="Embed" ProgID="Equation.3" ShapeID="_x0000_i1115" DrawAspect="Content" ObjectID="_1566669206" r:id="rId180"/>
        </w:object>
      </w:r>
      <w:r>
        <w:rPr>
          <w:noProof/>
        </w:rPr>
        <w:t xml:space="preserve">, and then </w:t>
      </w:r>
      <w:r>
        <w:rPr>
          <w:noProof/>
          <w:position w:val="-10"/>
        </w:rPr>
        <w:object w:dxaOrig="360" w:dyaOrig="340">
          <v:shape id="_x0000_i1116" type="#_x0000_t75" style="width:18.35pt;height:17pt" o:ole="">
            <v:imagedata r:id="rId181" o:title=""/>
          </v:shape>
          <o:OLEObject Type="Embed" ProgID="Equation.3" ShapeID="_x0000_i1116" DrawAspect="Content" ObjectID="_1566669207" r:id="rId182"/>
        </w:object>
      </w:r>
      <w:r>
        <w:rPr>
          <w:noProof/>
        </w:rPr>
        <w:t xml:space="preserve">, ..., </w:t>
      </w:r>
      <w:r>
        <w:rPr>
          <w:noProof/>
          <w:position w:val="-12"/>
        </w:rPr>
        <w:object w:dxaOrig="380" w:dyaOrig="360">
          <v:shape id="_x0000_i1117" type="#_x0000_t75" style="width:19pt;height:18.35pt" o:ole="">
            <v:imagedata r:id="rId183" o:title=""/>
          </v:shape>
          <o:OLEObject Type="Embed" ProgID="Equation.3" ShapeID="_x0000_i1117" DrawAspect="Content" ObjectID="_1566669208" r:id="rId184"/>
        </w:object>
      </w:r>
      <w:r>
        <w:rPr>
          <w:noProof/>
        </w:rPr>
        <w:t xml:space="preserve"> are used in the codebook construction.</w:t>
      </w:r>
    </w:p>
    <w:p w:rsidR="009F0ADF" w:rsidRDefault="009F0ADF" w:rsidP="009F0ADF">
      <w:pPr>
        <w:pStyle w:val="BodyText"/>
        <w:rPr>
          <w:noProof/>
        </w:rPr>
      </w:pPr>
    </w:p>
    <w:p w:rsidR="009F0ADF" w:rsidRDefault="009F0ADF" w:rsidP="009F0ADF">
      <w:pPr>
        <w:pStyle w:val="BodyText"/>
        <w:rPr>
          <w:noProof/>
        </w:rPr>
      </w:pPr>
    </w:p>
    <w:p w:rsidR="009F0ADF" w:rsidRDefault="009F0ADF" w:rsidP="009F0ADF">
      <w:pPr>
        <w:pStyle w:val="BodyText"/>
        <w:rPr>
          <w:noProof/>
        </w:rPr>
      </w:pPr>
      <w:r>
        <w:rPr>
          <w:noProof/>
        </w:rPr>
        <w:t xml:space="preserve">We have </w:t>
      </w:r>
    </w:p>
    <w:p w:rsidR="009F0ADF" w:rsidRPr="008646A6" w:rsidRDefault="009F0ADF" w:rsidP="009F0ADF">
      <w:pPr>
        <w:pStyle w:val="BodyText"/>
        <w:rPr>
          <w:b/>
          <w:lang w:val="en-AU" w:eastAsia="zh-CN"/>
        </w:rPr>
      </w:pPr>
      <w:r w:rsidRPr="008646A6">
        <w:rPr>
          <w:b/>
          <w:noProof/>
        </w:rPr>
        <w:t xml:space="preserve">Proposal 2: </w:t>
      </w:r>
      <w:r>
        <w:rPr>
          <w:b/>
          <w:noProof/>
        </w:rPr>
        <w:t xml:space="preserve">The Householder transform is applied to </w:t>
      </w:r>
      <w:r w:rsidRPr="008646A6">
        <w:rPr>
          <w:b/>
          <w:noProof/>
        </w:rPr>
        <w:t xml:space="preserve">Rel-10 MUBs </w:t>
      </w:r>
      <w:r>
        <w:rPr>
          <w:b/>
          <w:noProof/>
        </w:rPr>
        <w:t xml:space="preserve">and </w:t>
      </w:r>
      <w:r w:rsidRPr="008646A6">
        <w:rPr>
          <w:b/>
          <w:noProof/>
        </w:rPr>
        <w:t>additiona</w:t>
      </w:r>
      <w:r>
        <w:rPr>
          <w:b/>
          <w:noProof/>
        </w:rPr>
        <w:t xml:space="preserve">l orthogonal bases </w:t>
      </w:r>
      <w:r w:rsidRPr="008646A6">
        <w:rPr>
          <w:b/>
          <w:noProof/>
        </w:rPr>
        <w:t>to for codeword generation</w:t>
      </w:r>
      <w:r>
        <w:rPr>
          <w:b/>
          <w:noProof/>
        </w:rPr>
        <w:t xml:space="preserve"> for non-ULA scenarios</w:t>
      </w:r>
      <w:r w:rsidRPr="008646A6">
        <w:rPr>
          <w:b/>
          <w:noProof/>
        </w:rPr>
        <w:t>.</w:t>
      </w:r>
    </w:p>
    <w:p w:rsidR="009F0ADF" w:rsidRPr="00272B8E" w:rsidRDefault="000E3397" w:rsidP="009F0ADF">
      <w:pPr>
        <w:pStyle w:val="BodyText"/>
        <w:rPr>
          <w:szCs w:val="20"/>
        </w:rPr>
      </w:pPr>
      <w:r>
        <w:rPr>
          <w:szCs w:val="20"/>
        </w:rPr>
        <w:pict>
          <v:rect id="_x0000_i1118"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ULA motivated codebook design</w:t>
      </w:r>
    </w:p>
    <w:p w:rsidR="009F0ADF" w:rsidRDefault="009F0ADF" w:rsidP="009F0ADF">
      <w:pPr>
        <w:tabs>
          <w:tab w:val="center" w:pos="4800"/>
          <w:tab w:val="right" w:pos="9500"/>
        </w:tabs>
        <w:ind w:firstLine="720"/>
        <w:jc w:val="both"/>
        <w:rPr>
          <w:noProof/>
        </w:rPr>
      </w:pPr>
      <w:r>
        <w:rPr>
          <w:noProof/>
        </w:rPr>
        <w:t>In Rel-12, a 4Tx codebook for DL with the dual codebook structure was specified for rank 1 and rank 2. For rank 3 and rank 4, the Rel-8 4Tx codebook has been inherited. In NR, a 4Tx codebook for DL, also with the dual codebook structure has been agreed. They can be considered as candidates for inclusion in the master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jc w:val="both"/>
        <w:rPr>
          <w:noProof/>
        </w:rPr>
      </w:pPr>
      <w:r>
        <w:rPr>
          <w:noProof/>
        </w:rPr>
        <w:lastRenderedPageBreak/>
        <w:t>As either 4Tx codebook provides a way to systematically to enumerate many 4 Tx vectors, we can also consider using rank 1 precoders from the dual stage codebook from either NR 4Tx codebook or the Rel-12 4Tx codebook, and apply the Householder transform on them to generate higher rank precoders, which can be used indepedently or jointly with existing higher rank precoders from either 4 Tx codebook. If used jointly, then effectively two different codebook construction methods (one being grids-of-beam based, another being Householder based) are used for a given rank.</w: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jc w:val="both"/>
        <w:rPr>
          <w:noProof/>
        </w:rPr>
      </w:pPr>
      <w:r>
        <w:rPr>
          <w:noProof/>
        </w:rPr>
        <w:t xml:space="preserve">Assume </w:t>
      </w:r>
      <w:r>
        <w:rPr>
          <w:noProof/>
          <w:position w:val="-12"/>
        </w:rPr>
        <w:object w:dxaOrig="260" w:dyaOrig="360">
          <v:shape id="_x0000_i1119" type="#_x0000_t75" style="width:12.9pt;height:18.35pt" o:ole="">
            <v:imagedata r:id="rId185" o:title=""/>
          </v:shape>
          <o:OLEObject Type="Embed" ProgID="Equation.3" ShapeID="_x0000_i1119" DrawAspect="Content" ObjectID="_1566669209" r:id="rId186"/>
        </w:object>
      </w:r>
      <w:r>
        <w:rPr>
          <w:noProof/>
        </w:rPr>
        <w:t xml:space="preserve">is a rank 1 precoder from either 4Tx codebook, then we first flip the sign of the first element in </w:t>
      </w:r>
      <w:r>
        <w:rPr>
          <w:noProof/>
          <w:position w:val="-12"/>
        </w:rPr>
        <w:object w:dxaOrig="260" w:dyaOrig="360">
          <v:shape id="_x0000_i1120" type="#_x0000_t75" style="width:12.9pt;height:18.35pt" o:ole="">
            <v:imagedata r:id="rId185" o:title=""/>
          </v:shape>
          <o:OLEObject Type="Embed" ProgID="Equation.3" ShapeID="_x0000_i1120" DrawAspect="Content" ObjectID="_1566669210" r:id="rId187"/>
        </w:object>
      </w:r>
      <w:r>
        <w:rPr>
          <w:noProof/>
        </w:rPr>
        <w:t xml:space="preserve"> to obtain a vector </w:t>
      </w:r>
      <w:r>
        <w:rPr>
          <w:noProof/>
          <w:position w:val="-12"/>
        </w:rPr>
        <w:object w:dxaOrig="279" w:dyaOrig="360">
          <v:shape id="_x0000_i1121" type="#_x0000_t75" style="width:14.25pt;height:18.35pt" o:ole="">
            <v:imagedata r:id="rId188" o:title=""/>
          </v:shape>
          <o:OLEObject Type="Embed" ProgID="Equation.3" ShapeID="_x0000_i1121" DrawAspect="Content" ObjectID="_1566669211" r:id="rId189"/>
        </w:object>
      </w:r>
      <w:r>
        <w:rPr>
          <w:noProof/>
        </w:rPr>
        <w: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66"/>
        </w:rPr>
        <w:object w:dxaOrig="2240" w:dyaOrig="1440">
          <v:shape id="_x0000_i1122" type="#_x0000_t75" style="width:112.1pt;height:1in" o:ole="">
            <v:imagedata r:id="rId190" o:title=""/>
          </v:shape>
          <o:OLEObject Type="Embed" ProgID="Equation.3" ShapeID="_x0000_i1122" DrawAspect="Content" ObjectID="_1566669212" r:id="rId191"/>
        </w:object>
      </w:r>
    </w:p>
    <w:p w:rsidR="009F0ADF" w:rsidRDefault="009F0ADF" w:rsidP="009F0ADF">
      <w:pPr>
        <w:tabs>
          <w:tab w:val="center" w:pos="4800"/>
          <w:tab w:val="right" w:pos="9500"/>
        </w:tabs>
        <w:jc w:val="both"/>
        <w:rPr>
          <w:noProof/>
        </w:rPr>
      </w:pPr>
      <w:r>
        <w:rPr>
          <w:noProof/>
        </w:rPr>
        <w:t xml:space="preserve">Next we use the Householder transform with </w:t>
      </w:r>
      <w:r>
        <w:rPr>
          <w:noProof/>
          <w:position w:val="-12"/>
        </w:rPr>
        <w:object w:dxaOrig="279" w:dyaOrig="360">
          <v:shape id="_x0000_i1123" type="#_x0000_t75" style="width:14.25pt;height:18.35pt" o:ole="">
            <v:imagedata r:id="rId192" o:title=""/>
          </v:shape>
          <o:OLEObject Type="Embed" ProgID="Equation.3" ShapeID="_x0000_i1123" DrawAspect="Content" ObjectID="_1566669213" r:id="rId193"/>
        </w:object>
      </w:r>
      <w:r>
        <w:rPr>
          <w:noProof/>
        </w:rPr>
        <w: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2"/>
        </w:rPr>
        <w:object w:dxaOrig="2079" w:dyaOrig="400">
          <v:shape id="_x0000_i1124" type="#_x0000_t75" style="width:103.9pt;height:19.7pt" o:ole="">
            <v:imagedata r:id="rId194" o:title=""/>
          </v:shape>
          <o:OLEObject Type="Embed" ProgID="Equation.3" ShapeID="_x0000_i1124" DrawAspect="Content" ObjectID="_1566669214" r:id="rId195"/>
        </w:object>
      </w:r>
    </w:p>
    <w:p w:rsidR="009F0ADF" w:rsidRDefault="009F0ADF" w:rsidP="009F0ADF">
      <w:pPr>
        <w:tabs>
          <w:tab w:val="center" w:pos="4800"/>
          <w:tab w:val="right" w:pos="9500"/>
        </w:tabs>
        <w:jc w:val="both"/>
        <w:rPr>
          <w:noProof/>
        </w:rPr>
      </w:pPr>
      <w:r>
        <w:rPr>
          <w:noProof/>
        </w:rPr>
        <w:t xml:space="preserve">It can be verified that the first column of </w:t>
      </w:r>
      <w:r>
        <w:rPr>
          <w:noProof/>
          <w:position w:val="-12"/>
        </w:rPr>
        <w:object w:dxaOrig="320" w:dyaOrig="400">
          <v:shape id="_x0000_i1125" type="#_x0000_t75" style="width:16.3pt;height:19.7pt" o:ole="">
            <v:imagedata r:id="rId196" o:title=""/>
          </v:shape>
          <o:OLEObject Type="Embed" ProgID="Equation.3" ShapeID="_x0000_i1125" DrawAspect="Content" ObjectID="_1566669215" r:id="rId197"/>
        </w:object>
      </w:r>
      <w:r>
        <w:rPr>
          <w:noProof/>
        </w:rPr>
        <w:t xml:space="preserve"> is identical to </w:t>
      </w:r>
      <w:r>
        <w:rPr>
          <w:noProof/>
          <w:position w:val="-12"/>
        </w:rPr>
        <w:object w:dxaOrig="260" w:dyaOrig="360">
          <v:shape id="_x0000_i1126" type="#_x0000_t75" style="width:12.9pt;height:18.35pt" o:ole="">
            <v:imagedata r:id="rId198" o:title=""/>
          </v:shape>
          <o:OLEObject Type="Embed" ProgID="Equation.3" ShapeID="_x0000_i1126" DrawAspect="Content" ObjectID="_1566669216" r:id="rId199"/>
        </w:object>
      </w:r>
      <w:r>
        <w:rPr>
          <w:noProof/>
        </w:rPr>
        <w:t>. For higher ranks, column selection can be performed, e.g. {1,2},{1,3}, etc for rank 2.</w:t>
      </w: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jc w:val="both"/>
        <w:rPr>
          <w:noProof/>
        </w:rPr>
      </w:pPr>
    </w:p>
    <w:p w:rsidR="009F0ADF" w:rsidRPr="00272B8E" w:rsidRDefault="000E3397" w:rsidP="009F0ADF">
      <w:pPr>
        <w:pStyle w:val="BodyText"/>
        <w:rPr>
          <w:szCs w:val="20"/>
        </w:rPr>
      </w:pPr>
      <w:r>
        <w:rPr>
          <w:szCs w:val="20"/>
        </w:rPr>
        <w:pict>
          <v:rect id="_x0000_i1127"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Codebook design with beamformed SRS</w:t>
      </w:r>
    </w:p>
    <w:p w:rsidR="009F0ADF" w:rsidRDefault="009F0ADF" w:rsidP="009F0ADF">
      <w:pPr>
        <w:pStyle w:val="BodyText"/>
        <w:rPr>
          <w:lang w:val="en-AU" w:eastAsia="zh-CN"/>
        </w:rPr>
      </w:pPr>
    </w:p>
    <w:p w:rsidR="009F0ADF" w:rsidRDefault="009F0ADF" w:rsidP="009F0ADF">
      <w:pPr>
        <w:tabs>
          <w:tab w:val="center" w:pos="4800"/>
          <w:tab w:val="right" w:pos="9500"/>
        </w:tabs>
        <w:jc w:val="both"/>
        <w:rPr>
          <w:noProof/>
        </w:rPr>
      </w:pPr>
      <w:r>
        <w:rPr>
          <w:noProof/>
        </w:rPr>
        <w:t>Due to the phase discontinuity issue, ideally the UE power amplifier output power used for SRS transmission should be the same as that for data transmission. To analyze the problem, we first consider non-precoded SRS transmission. If there are two Tx antennas with separate power amplifiers at a UE, and power</w:t>
      </w:r>
      <w:r>
        <w:rPr>
          <w:noProof/>
          <w:position w:val="-12"/>
        </w:rPr>
        <w:object w:dxaOrig="600" w:dyaOrig="360">
          <v:shape id="_x0000_i1128" type="#_x0000_t75" style="width:29.9pt;height:18.35pt" o:ole="">
            <v:imagedata r:id="rId200" o:title=""/>
          </v:shape>
          <o:OLEObject Type="Embed" ProgID="Equation.3" ShapeID="_x0000_i1128" DrawAspect="Content" ObjectID="_1566669217" r:id="rId201"/>
        </w:object>
      </w:r>
      <w:r>
        <w:rPr>
          <w:noProof/>
        </w:rPr>
        <w:t xml:space="preserve"> is used for SRS port </w:t>
      </w:r>
      <w:r>
        <w:rPr>
          <w:noProof/>
          <w:position w:val="-6"/>
        </w:rPr>
        <w:object w:dxaOrig="200" w:dyaOrig="279">
          <v:shape id="_x0000_i1129" type="#_x0000_t75" style="width:10.2pt;height:14.25pt" o:ole="">
            <v:imagedata r:id="rId202" o:title=""/>
          </v:shape>
          <o:OLEObject Type="Embed" ProgID="Equation.3" ShapeID="_x0000_i1129" DrawAspect="Content" ObjectID="_1566669218" r:id="rId203"/>
        </w:object>
      </w:r>
      <w:r>
        <w:rPr>
          <w:noProof/>
        </w:rPr>
        <w:t xml:space="preserve">, </w:t>
      </w:r>
      <w:r>
        <w:rPr>
          <w:noProof/>
          <w:position w:val="-10"/>
        </w:rPr>
        <w:object w:dxaOrig="720" w:dyaOrig="320">
          <v:shape id="_x0000_i1130" type="#_x0000_t75" style="width:36pt;height:16.3pt" o:ole="">
            <v:imagedata r:id="rId204" o:title=""/>
          </v:shape>
          <o:OLEObject Type="Embed" ProgID="Equation.3" ShapeID="_x0000_i1130" DrawAspect="Content" ObjectID="_1566669219" r:id="rId205"/>
        </w:object>
      </w:r>
      <w:r>
        <w:rPr>
          <w:noProof/>
        </w:rPr>
        <w:t xml:space="preserve"> at time </w:t>
      </w:r>
      <w:r>
        <w:rPr>
          <w:noProof/>
          <w:position w:val="-10"/>
        </w:rPr>
        <w:object w:dxaOrig="200" w:dyaOrig="340">
          <v:shape id="_x0000_i1131" type="#_x0000_t75" style="width:10.2pt;height:17pt" o:ole="">
            <v:imagedata r:id="rId206" o:title=""/>
          </v:shape>
          <o:OLEObject Type="Embed" ProgID="Equation.3" ShapeID="_x0000_i1131" DrawAspect="Content" ObjectID="_1566669220" r:id="rId207"/>
        </w:object>
      </w:r>
      <w:r>
        <w:rPr>
          <w:noProof/>
        </w:rPr>
        <w:t xml:space="preserve">. Then the base station measures the SRS transmissions from the UE and derives a preferred precoder (e.g. with 90 degrees phase difference between the channels from two ports, a precoder with 90 degrees phase difference between two ports is chosen). In the DCI scheduling PUSCH, the base station requests the preferred precoder for PUSCH. When the UE transmits PUSCH with power </w:t>
      </w:r>
      <w:r>
        <w:rPr>
          <w:noProof/>
          <w:position w:val="-12"/>
        </w:rPr>
        <w:object w:dxaOrig="639" w:dyaOrig="360">
          <v:shape id="_x0000_i1132" type="#_x0000_t75" style="width:31.25pt;height:18.35pt" o:ole="">
            <v:imagedata r:id="rId208" o:title=""/>
          </v:shape>
          <o:OLEObject Type="Embed" ProgID="Equation.3" ShapeID="_x0000_i1132" DrawAspect="Content" ObjectID="_1566669221" r:id="rId209"/>
        </w:object>
      </w:r>
      <w:r>
        <w:rPr>
          <w:noProof/>
        </w:rPr>
        <w:t xml:space="preserve"> at </w:t>
      </w:r>
      <w:r>
        <w:rPr>
          <w:noProof/>
          <w:position w:val="-10"/>
        </w:rPr>
        <w:object w:dxaOrig="220" w:dyaOrig="340">
          <v:shape id="_x0000_i1133" type="#_x0000_t75" style="width:10.2pt;height:17pt" o:ole="">
            <v:imagedata r:id="rId210" o:title=""/>
          </v:shape>
          <o:OLEObject Type="Embed" ProgID="Equation.3" ShapeID="_x0000_i1133" DrawAspect="Content" ObjectID="_1566669222" r:id="rId211"/>
        </w:object>
      </w:r>
      <w:r>
        <w:rPr>
          <w:noProof/>
        </w:rPr>
        <w:t xml:space="preserve">, if </w:t>
      </w:r>
      <w:r>
        <w:rPr>
          <w:noProof/>
          <w:position w:val="-10"/>
        </w:rPr>
        <w:object w:dxaOrig="1340" w:dyaOrig="340">
          <v:shape id="_x0000_i1134" type="#_x0000_t75" style="width:67.25pt;height:17pt" o:ole="">
            <v:imagedata r:id="rId212" o:title=""/>
          </v:shape>
          <o:OLEObject Type="Embed" ProgID="Equation.3" ShapeID="_x0000_i1134" DrawAspect="Content" ObjectID="_1566669223" r:id="rId213"/>
        </w:object>
      </w:r>
      <w:r>
        <w:rPr>
          <w:noProof/>
        </w:rPr>
        <w:t xml:space="preserve">, </w:t>
      </w:r>
      <w:r>
        <w:rPr>
          <w:noProof/>
          <w:position w:val="-10"/>
        </w:rPr>
        <w:object w:dxaOrig="1400" w:dyaOrig="340">
          <v:shape id="_x0000_i1135" type="#_x0000_t75" style="width:69.95pt;height:17pt" o:ole="">
            <v:imagedata r:id="rId214" o:title=""/>
          </v:shape>
          <o:OLEObject Type="Embed" ProgID="Equation.3" ShapeID="_x0000_i1135" DrawAspect="Content" ObjectID="_1566669224" r:id="rId215"/>
        </w:object>
      </w:r>
      <w:r>
        <w:rPr>
          <w:noProof/>
        </w:rPr>
        <w:t xml:space="preserve">, the phase difference between Tx antennas at </w:t>
      </w:r>
      <w:r>
        <w:rPr>
          <w:noProof/>
          <w:position w:val="-10"/>
        </w:rPr>
        <w:object w:dxaOrig="220" w:dyaOrig="340">
          <v:shape id="_x0000_i1136" type="#_x0000_t75" style="width:10.2pt;height:17pt" o:ole="">
            <v:imagedata r:id="rId216" o:title=""/>
          </v:shape>
          <o:OLEObject Type="Embed" ProgID="Equation.3" ShapeID="_x0000_i1136" DrawAspect="Content" ObjectID="_1566669225" r:id="rId217"/>
        </w:object>
      </w:r>
      <w:r>
        <w:rPr>
          <w:noProof/>
        </w:rPr>
        <w:t xml:space="preserve"> may be different from that at </w:t>
      </w:r>
      <w:r>
        <w:rPr>
          <w:noProof/>
          <w:position w:val="-10"/>
        </w:rPr>
        <w:object w:dxaOrig="200" w:dyaOrig="340">
          <v:shape id="_x0000_i1137" type="#_x0000_t75" style="width:10.2pt;height:17pt" o:ole="">
            <v:imagedata r:id="rId218" o:title=""/>
          </v:shape>
          <o:OLEObject Type="Embed" ProgID="Equation.3" ShapeID="_x0000_i1137" DrawAspect="Content" ObjectID="_1566669226" r:id="rId219"/>
        </w:object>
      </w:r>
      <w:r>
        <w:rPr>
          <w:noProof/>
        </w:rPr>
        <w:t>, and the applied precoder (e.g. 90 degrees co-phasing) does not lead to good combining from those two antennas.</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Now we can consider beamformed  SRS. Assume a UE has </w:t>
      </w:r>
      <w:r w:rsidRPr="003D3068">
        <w:rPr>
          <w:i/>
          <w:noProof/>
        </w:rPr>
        <w:t>N</w:t>
      </w:r>
      <w:r>
        <w:rPr>
          <w:noProof/>
        </w:rPr>
        <w:t xml:space="preserve"> transmit antennas and the network configures a </w:t>
      </w:r>
      <w:r>
        <w:rPr>
          <w:noProof/>
          <w:position w:val="-6"/>
        </w:rPr>
        <w:object w:dxaOrig="279" w:dyaOrig="279">
          <v:shape id="_x0000_i1138" type="#_x0000_t75" style="width:14.25pt;height:14.25pt" o:ole="">
            <v:imagedata r:id="rId220" o:title=""/>
          </v:shape>
          <o:OLEObject Type="Embed" ProgID="Equation.3" ShapeID="_x0000_i1138" DrawAspect="Content" ObjectID="_1566669227" r:id="rId221"/>
        </w:object>
      </w:r>
      <w:r w:rsidRPr="00AC6512">
        <w:rPr>
          <w:noProof/>
          <w:vertAlign w:val="subscript"/>
        </w:rPr>
        <w:t xml:space="preserve"> </w:t>
      </w:r>
      <w:r w:rsidRPr="003D3068">
        <w:rPr>
          <w:noProof/>
          <w:vertAlign w:val="subscript"/>
        </w:rPr>
        <w:t>DL</w:t>
      </w:r>
      <w:r>
        <w:rPr>
          <w:noProof/>
        </w:rPr>
        <w:t xml:space="preserve">-port CSI-RS, and the UE estimates a DL covariance matrix </w:t>
      </w:r>
      <w:r>
        <w:rPr>
          <w:noProof/>
          <w:position w:val="-12"/>
        </w:rPr>
        <w:object w:dxaOrig="540" w:dyaOrig="360">
          <v:shape id="_x0000_i1139" type="#_x0000_t75" style="width:27.15pt;height:18.35pt" o:ole="">
            <v:imagedata r:id="rId222" o:title=""/>
          </v:shape>
          <o:OLEObject Type="Embed" ProgID="Equation.3" ShapeID="_x0000_i1139" DrawAspect="Content" ObjectID="_1566669228" r:id="rId223"/>
        </w:object>
      </w:r>
      <w:r>
        <w:rPr>
          <w:noProof/>
        </w:rPr>
        <w:t xml:space="preserve"> for example over a wideband.</w:t>
      </w:r>
    </w:p>
    <w:p w:rsidR="009F0ADF" w:rsidRDefault="009F0ADF" w:rsidP="009F0ADF">
      <w:pPr>
        <w:tabs>
          <w:tab w:val="center" w:pos="4800"/>
          <w:tab w:val="right" w:pos="9500"/>
        </w:tabs>
        <w:ind w:firstLine="720"/>
        <w:jc w:val="both"/>
        <w:rPr>
          <w:noProof/>
        </w:rPr>
      </w:pPr>
      <w:r>
        <w:rPr>
          <w:noProof/>
        </w:rPr>
        <w:t xml:space="preserve">And eigen-decomposition is performed on </w:t>
      </w:r>
      <w:r>
        <w:rPr>
          <w:noProof/>
          <w:position w:val="-4"/>
        </w:rPr>
        <w:object w:dxaOrig="240" w:dyaOrig="260">
          <v:shape id="_x0000_i1140" type="#_x0000_t75" style="width:12.25pt;height:12.9pt" o:ole="">
            <v:imagedata r:id="rId224" o:title=""/>
          </v:shape>
          <o:OLEObject Type="Embed" ProgID="Equation.3" ShapeID="_x0000_i1140" DrawAspect="Content" ObjectID="_1566669229" r:id="rId225"/>
        </w:object>
      </w:r>
      <w:r>
        <w:rPr>
          <w:noProof/>
        </w:rPr>
        <w:t>:</w:t>
      </w:r>
    </w:p>
    <w:p w:rsidR="009F0ADF" w:rsidRDefault="009F0ADF" w:rsidP="009F0ADF">
      <w:pPr>
        <w:tabs>
          <w:tab w:val="center" w:pos="4800"/>
          <w:tab w:val="right" w:pos="9500"/>
        </w:tabs>
        <w:ind w:firstLine="720"/>
        <w:jc w:val="both"/>
        <w:rPr>
          <w:noProof/>
        </w:rPr>
      </w:pPr>
      <w:r>
        <w:rPr>
          <w:noProof/>
          <w:position w:val="-68"/>
        </w:rPr>
        <w:object w:dxaOrig="4400" w:dyaOrig="1480">
          <v:shape id="_x0000_i1141" type="#_x0000_t75" style="width:220.1pt;height:74.05pt" o:ole="">
            <v:imagedata r:id="rId226" o:title=""/>
          </v:shape>
          <o:OLEObject Type="Embed" ProgID="Equation.3" ShapeID="_x0000_i1141" DrawAspect="Content" ObjectID="_1566669230" r:id="rId227"/>
        </w:object>
      </w:r>
    </w:p>
    <w:p w:rsidR="009F0ADF" w:rsidRDefault="009F0ADF" w:rsidP="009F0ADF">
      <w:pPr>
        <w:tabs>
          <w:tab w:val="center" w:pos="4800"/>
          <w:tab w:val="right" w:pos="9500"/>
        </w:tabs>
        <w:ind w:firstLine="720"/>
        <w:jc w:val="both"/>
        <w:rPr>
          <w:noProof/>
        </w:rPr>
      </w:pPr>
      <w:r>
        <w:rPr>
          <w:noProof/>
          <w:position w:val="-12"/>
        </w:rPr>
        <w:object w:dxaOrig="260" w:dyaOrig="360">
          <v:shape id="_x0000_i1142" type="#_x0000_t75" style="width:12.9pt;height:18.35pt" o:ole="">
            <v:imagedata r:id="rId228" o:title=""/>
          </v:shape>
          <o:OLEObject Type="Embed" ProgID="Equation.3" ShapeID="_x0000_i1142" DrawAspect="Content" ObjectID="_1566669231" r:id="rId229"/>
        </w:object>
      </w:r>
      <w:r>
        <w:rPr>
          <w:noProof/>
        </w:rPr>
        <w:t xml:space="preserve"> is a </w:t>
      </w:r>
      <w:r>
        <w:rPr>
          <w:noProof/>
          <w:position w:val="-6"/>
        </w:rPr>
        <w:object w:dxaOrig="540" w:dyaOrig="279">
          <v:shape id="_x0000_i1143" type="#_x0000_t75" style="width:27.15pt;height:14.25pt" o:ole="">
            <v:imagedata r:id="rId230" o:title=""/>
          </v:shape>
          <o:OLEObject Type="Embed" ProgID="Equation.3" ShapeID="_x0000_i1143" DrawAspect="Content" ObjectID="_1566669232" r:id="rId231"/>
        </w:object>
      </w:r>
      <w:r>
        <w:rPr>
          <w:noProof/>
        </w:rPr>
        <w:t xml:space="preserve"> unit-norm vector, </w:t>
      </w:r>
      <w:r>
        <w:rPr>
          <w:noProof/>
          <w:position w:val="-10"/>
        </w:rPr>
        <w:object w:dxaOrig="1160" w:dyaOrig="320">
          <v:shape id="_x0000_i1144" type="#_x0000_t75" style="width:57.75pt;height:16.3pt" o:ole="">
            <v:imagedata r:id="rId232" o:title=""/>
          </v:shape>
          <o:OLEObject Type="Embed" ProgID="Equation.3" ShapeID="_x0000_i1144" DrawAspect="Content" ObjectID="_1566669233" r:id="rId233"/>
        </w:object>
      </w:r>
      <w:r>
        <w:rPr>
          <w:noProof/>
        </w:rPr>
        <w:t xml:space="preserve">, and </w:t>
      </w:r>
      <w:r>
        <w:rPr>
          <w:noProof/>
          <w:position w:val="-12"/>
        </w:rPr>
        <w:object w:dxaOrig="1460" w:dyaOrig="360">
          <v:shape id="_x0000_i1145" type="#_x0000_t75" style="width:72.7pt;height:18.35pt" o:ole="">
            <v:imagedata r:id="rId234" o:title=""/>
          </v:shape>
          <o:OLEObject Type="Embed" ProgID="Equation.3" ShapeID="_x0000_i1145" DrawAspect="Content" ObjectID="_1566669234" r:id="rId235"/>
        </w:object>
      </w:r>
      <w:r>
        <w:rPr>
          <w:noProof/>
        </w:rPr>
        <w:t xml:space="preserve"> are the eigenvalues. Assume the UE uses some of </w:t>
      </w:r>
      <w:r>
        <w:rPr>
          <w:noProof/>
          <w:position w:val="-12"/>
        </w:rPr>
        <w:object w:dxaOrig="260" w:dyaOrig="360">
          <v:shape id="_x0000_i1146" type="#_x0000_t75" style="width:12.9pt;height:18.35pt" o:ole="">
            <v:imagedata r:id="rId236" o:title=""/>
          </v:shape>
          <o:OLEObject Type="Embed" ProgID="Equation.3" ShapeID="_x0000_i1146" DrawAspect="Content" ObjectID="_1566669235" r:id="rId237"/>
        </w:object>
      </w:r>
      <w:r>
        <w:rPr>
          <w:noProof/>
        </w:rPr>
        <w:t xml:space="preserve">, say </w:t>
      </w:r>
      <w:r>
        <w:rPr>
          <w:noProof/>
          <w:position w:val="-10"/>
        </w:rPr>
        <w:object w:dxaOrig="220" w:dyaOrig="340">
          <v:shape id="_x0000_i1147" type="#_x0000_t75" style="width:10.2pt;height:17pt" o:ole="">
            <v:imagedata r:id="rId238" o:title=""/>
          </v:shape>
          <o:OLEObject Type="Embed" ProgID="Equation.3" ShapeID="_x0000_i1147" DrawAspect="Content" ObjectID="_1566669236" r:id="rId239"/>
        </w:object>
      </w:r>
      <w:r>
        <w:rPr>
          <w:noProof/>
        </w:rPr>
        <w:t xml:space="preserve"> and </w:t>
      </w:r>
      <w:r>
        <w:rPr>
          <w:noProof/>
          <w:position w:val="-10"/>
        </w:rPr>
        <w:object w:dxaOrig="260" w:dyaOrig="340">
          <v:shape id="_x0000_i1148" type="#_x0000_t75" style="width:12.9pt;height:17pt" o:ole="">
            <v:imagedata r:id="rId240" o:title=""/>
          </v:shape>
          <o:OLEObject Type="Embed" ProgID="Equation.3" ShapeID="_x0000_i1148" DrawAspect="Content" ObjectID="_1566669237" r:id="rId241"/>
        </w:object>
      </w:r>
      <w:r>
        <w:rPr>
          <w:noProof/>
        </w:rPr>
        <w:t xml:space="preserve"> for beamformed SRS  transmission, the power emitted from antenna </w:t>
      </w:r>
      <w:r>
        <w:rPr>
          <w:noProof/>
          <w:position w:val="-6"/>
        </w:rPr>
        <w:object w:dxaOrig="200" w:dyaOrig="279">
          <v:shape id="_x0000_i1149" type="#_x0000_t75" style="width:10.2pt;height:14.25pt" o:ole="">
            <v:imagedata r:id="rId242" o:title=""/>
          </v:shape>
          <o:OLEObject Type="Embed" ProgID="Equation.3" ShapeID="_x0000_i1149" DrawAspect="Content" ObjectID="_1566669238" r:id="rId243"/>
        </w:object>
      </w:r>
      <w:r>
        <w:rPr>
          <w:noProof/>
        </w:rPr>
        <w:t xml:space="preserve"> is proportional to:</w:t>
      </w:r>
    </w:p>
    <w:p w:rsidR="009F0ADF" w:rsidRDefault="009F0ADF" w:rsidP="009F0ADF">
      <w:pPr>
        <w:tabs>
          <w:tab w:val="center" w:pos="4800"/>
          <w:tab w:val="right" w:pos="9500"/>
        </w:tabs>
        <w:ind w:firstLine="720"/>
        <w:jc w:val="both"/>
        <w:rPr>
          <w:noProof/>
        </w:rPr>
      </w:pPr>
      <w:r>
        <w:rPr>
          <w:noProof/>
          <w:position w:val="-10"/>
        </w:rPr>
        <w:object w:dxaOrig="1780" w:dyaOrig="360">
          <v:shape id="_x0000_i1150" type="#_x0000_t75" style="width:89pt;height:18.35pt" o:ole="">
            <v:imagedata r:id="rId244" o:title=""/>
          </v:shape>
          <o:OLEObject Type="Embed" ProgID="Equation.3" ShapeID="_x0000_i1150" DrawAspect="Content" ObjectID="_1566669239" r:id="rId245"/>
        </w:object>
      </w:r>
      <w:r>
        <w:rPr>
          <w:noProof/>
        </w:rPr>
        <w:t xml:space="preserve">, where </w:t>
      </w:r>
      <m:oMath>
        <m:r>
          <w:rPr>
            <w:rFonts w:ascii="Cambria Math" w:hAnsi="Cambria Math"/>
            <w:noProof/>
          </w:rPr>
          <m:t>n</m:t>
        </m:r>
      </m:oMath>
      <w:r>
        <w:rPr>
          <w:noProof/>
        </w:rPr>
        <w:t xml:space="preserve"> is the antenna index.And it can happen that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0"/>
        </w:rPr>
        <w:object w:dxaOrig="3980" w:dyaOrig="360">
          <v:shape id="_x0000_i1151" type="#_x0000_t75" style="width:199pt;height:18.35pt" o:ole="">
            <v:imagedata r:id="rId246" o:title=""/>
          </v:shape>
          <o:OLEObject Type="Embed" ProgID="Equation.3" ShapeID="_x0000_i1151" DrawAspect="Content" ObjectID="_1566669240" r:id="rId247"/>
        </w:object>
      </w:r>
    </w:p>
    <w:p w:rsidR="009F0ADF" w:rsidRDefault="009F0ADF" w:rsidP="009F0ADF">
      <w:pPr>
        <w:tabs>
          <w:tab w:val="center" w:pos="4800"/>
          <w:tab w:val="right" w:pos="9500"/>
        </w:tabs>
        <w:jc w:val="both"/>
        <w:rPr>
          <w:noProof/>
        </w:rPr>
      </w:pPr>
      <w:r>
        <w:rPr>
          <w:noProof/>
        </w:rPr>
        <w:t xml:space="preserve">if </w:t>
      </w:r>
      <w:r>
        <w:rPr>
          <w:noProof/>
          <w:position w:val="-10"/>
        </w:rPr>
        <w:object w:dxaOrig="700" w:dyaOrig="340">
          <v:shape id="_x0000_i1152" type="#_x0000_t75" style="width:35.3pt;height:17pt" o:ole="">
            <v:imagedata r:id="rId248" o:title=""/>
          </v:shape>
          <o:OLEObject Type="Embed" ProgID="Equation.3" ShapeID="_x0000_i1152" DrawAspect="Content" ObjectID="_1566669241" r:id="rId249"/>
        </w:object>
      </w:r>
      <w:r>
        <w:rPr>
          <w:noProof/>
        </w:rPr>
        <w:t xml:space="preserve">, </w:t>
      </w:r>
      <w:r>
        <w:rPr>
          <w:noProof/>
          <w:position w:val="-10"/>
        </w:rPr>
        <w:object w:dxaOrig="1340" w:dyaOrig="340">
          <v:shape id="_x0000_i1153" type="#_x0000_t75" style="width:67.25pt;height:17pt" o:ole="">
            <v:imagedata r:id="rId250" o:title=""/>
          </v:shape>
          <o:OLEObject Type="Embed" ProgID="Equation.3" ShapeID="_x0000_i1153" DrawAspect="Content" ObjectID="_1566669242" r:id="rId251"/>
        </w:object>
      </w:r>
      <w:r>
        <w:rPr>
          <w:noProof/>
        </w:rPr>
        <w:t>.</w:t>
      </w:r>
    </w:p>
    <w:p w:rsidR="009F0ADF" w:rsidRDefault="009F0ADF" w:rsidP="009F0ADF">
      <w:pPr>
        <w:tabs>
          <w:tab w:val="center" w:pos="4800"/>
          <w:tab w:val="right" w:pos="9500"/>
        </w:tabs>
        <w:ind w:firstLine="720"/>
        <w:jc w:val="both"/>
        <w:rPr>
          <w:noProof/>
        </w:rPr>
      </w:pPr>
      <w:r>
        <w:rPr>
          <w:noProof/>
        </w:rPr>
        <w:t>To deal with such  an issue, then the precoders for CSI-RS need to be normalized:</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58"/>
        </w:rPr>
        <w:object w:dxaOrig="3540" w:dyaOrig="1280">
          <v:shape id="_x0000_i1154" type="#_x0000_t75" style="width:177.3pt;height:63.85pt" o:ole="">
            <v:imagedata r:id="rId252" o:title=""/>
          </v:shape>
          <o:OLEObject Type="Embed" ProgID="Equation.3" ShapeID="_x0000_i1154" DrawAspect="Content" ObjectID="_1566669243" r:id="rId253"/>
        </w:object>
      </w:r>
    </w:p>
    <w:p w:rsidR="009F0ADF" w:rsidRDefault="009F0ADF" w:rsidP="009F0ADF">
      <w:pPr>
        <w:tabs>
          <w:tab w:val="center" w:pos="4800"/>
          <w:tab w:val="right" w:pos="9500"/>
        </w:tabs>
        <w:jc w:val="both"/>
        <w:rPr>
          <w:noProof/>
        </w:rPr>
      </w:pPr>
      <w:r>
        <w:rPr>
          <w:noProof/>
        </w:rPr>
        <w:t xml:space="preserve">and </w:t>
      </w:r>
      <w:r>
        <w:rPr>
          <w:noProof/>
          <w:position w:val="-12"/>
        </w:rPr>
        <w:object w:dxaOrig="1100" w:dyaOrig="360">
          <v:shape id="_x0000_i1155" type="#_x0000_t75" style="width:55pt;height:18.35pt" o:ole="">
            <v:imagedata r:id="rId254" o:title=""/>
          </v:shape>
          <o:OLEObject Type="Embed" ProgID="Equation.3" ShapeID="_x0000_i1155" DrawAspect="Content" ObjectID="_1566669244" r:id="rId255"/>
        </w:object>
      </w:r>
      <w:r>
        <w:rPr>
          <w:noProof/>
        </w:rPr>
        <w:t xml:space="preserve"> are used as the precoders for SRS. Alternatively, the UE can also use W1 in a dual stage codebook for SRS  precoding to ensure each element in the vector has the same amplitude. </w:t>
      </w:r>
    </w:p>
    <w:p w:rsidR="009F0ADF" w:rsidRDefault="009F0ADF" w:rsidP="009F0ADF">
      <w:pPr>
        <w:pStyle w:val="BodyText"/>
        <w:rPr>
          <w:lang w:val="en-AU" w:eastAsia="zh-CN"/>
        </w:rPr>
      </w:pPr>
    </w:p>
    <w:p w:rsidR="009F0ADF" w:rsidRDefault="009F0ADF" w:rsidP="009F0ADF">
      <w:pPr>
        <w:tabs>
          <w:tab w:val="center" w:pos="4800"/>
          <w:tab w:val="right" w:pos="9500"/>
        </w:tabs>
        <w:ind w:firstLine="720"/>
        <w:jc w:val="both"/>
        <w:rPr>
          <w:noProof/>
        </w:rPr>
      </w:pPr>
      <w:r>
        <w:rPr>
          <w:noProof/>
        </w:rPr>
        <w:t xml:space="preserve">Let </w:t>
      </w:r>
      <w:r>
        <w:rPr>
          <w:noProof/>
          <w:position w:val="-6"/>
        </w:rPr>
        <w:object w:dxaOrig="240" w:dyaOrig="279">
          <v:shape id="_x0000_i1156" type="#_x0000_t75" style="width:12.25pt;height:14.25pt" o:ole="">
            <v:imagedata r:id="rId256" o:title=""/>
          </v:shape>
          <o:OLEObject Type="Embed" ProgID="Equation.3" ShapeID="_x0000_i1156" DrawAspect="Content" ObjectID="_1566669245" r:id="rId257"/>
        </w:object>
      </w:r>
      <w:r>
        <w:rPr>
          <w:noProof/>
        </w:rPr>
        <w:t xml:space="preserve">(e.g.  </w:t>
      </w:r>
      <w:r w:rsidRPr="00624921">
        <w:rPr>
          <w:noProof/>
          <w:position w:val="-10"/>
        </w:rPr>
        <w:object w:dxaOrig="1100" w:dyaOrig="340">
          <v:shape id="_x0000_i1157" type="#_x0000_t75" style="width:55pt;height:17pt" o:ole="">
            <v:imagedata r:id="rId258" o:title=""/>
          </v:shape>
          <o:OLEObject Type="Embed" ProgID="Equation.3" ShapeID="_x0000_i1157" DrawAspect="Content" ObjectID="_1566669246" r:id="rId259"/>
        </w:object>
      </w:r>
      <w:r>
        <w:rPr>
          <w:noProof/>
        </w:rPr>
        <w:t xml:space="preserve">) be the precoder used for SRS, </w:t>
      </w:r>
      <w:r w:rsidRPr="007076B3">
        <w:rPr>
          <w:noProof/>
          <w:position w:val="-14"/>
        </w:rPr>
        <w:object w:dxaOrig="440" w:dyaOrig="380">
          <v:shape id="_x0000_i1158" type="#_x0000_t75" style="width:21.75pt;height:19.7pt" o:ole="">
            <v:imagedata r:id="rId260" o:title=""/>
          </v:shape>
          <o:OLEObject Type="Embed" ProgID="Equation.3" ShapeID="_x0000_i1158" DrawAspect="Content" ObjectID="_1566669247" r:id="rId261"/>
        </w:object>
      </w:r>
      <w:r>
        <w:rPr>
          <w:noProof/>
        </w:rPr>
        <w:t xml:space="preserve">be the number of columns in </w:t>
      </w:r>
      <w:r>
        <w:rPr>
          <w:noProof/>
          <w:position w:val="-6"/>
        </w:rPr>
        <w:object w:dxaOrig="240" w:dyaOrig="279">
          <v:shape id="_x0000_i1159" type="#_x0000_t75" style="width:12.25pt;height:14.25pt" o:ole="">
            <v:imagedata r:id="rId256" o:title=""/>
          </v:shape>
          <o:OLEObject Type="Embed" ProgID="Equation.3" ShapeID="_x0000_i1159" DrawAspect="Content" ObjectID="_1566669248" r:id="rId262"/>
        </w:object>
      </w:r>
      <w:r>
        <w:rPr>
          <w:noProof/>
        </w:rPr>
        <w:t xml:space="preserve">.  And the precoder for PUSCH requested by the network through beamformed SRS is given by </w:t>
      </w:r>
      <w:r>
        <w:rPr>
          <w:noProof/>
          <w:position w:val="-4"/>
        </w:rPr>
        <w:object w:dxaOrig="240" w:dyaOrig="260">
          <v:shape id="_x0000_i1160" type="#_x0000_t75" style="width:12.25pt;height:12.9pt" o:ole="">
            <v:imagedata r:id="rId263" o:title=""/>
          </v:shape>
          <o:OLEObject Type="Embed" ProgID="Equation.3" ShapeID="_x0000_i1160" DrawAspect="Content" ObjectID="_1566669249" r:id="rId264"/>
        </w:object>
      </w:r>
      <w:r>
        <w:rPr>
          <w:noProof/>
        </w:rPr>
        <w:t xml:space="preserve">. Now we can consider what condition needs to be enforced on </w:t>
      </w:r>
      <w:r>
        <w:rPr>
          <w:noProof/>
          <w:position w:val="-4"/>
        </w:rPr>
        <w:object w:dxaOrig="240" w:dyaOrig="260">
          <v:shape id="_x0000_i1161" type="#_x0000_t75" style="width:12.25pt;height:12.9pt" o:ole="">
            <v:imagedata r:id="rId263" o:title=""/>
          </v:shape>
          <o:OLEObject Type="Embed" ProgID="Equation.3" ShapeID="_x0000_i1161" DrawAspect="Content" ObjectID="_1566669250" r:id="rId265"/>
        </w:object>
      </w:r>
      <w:r>
        <w:rPr>
          <w:noProof/>
        </w:rPr>
        <w:t>to avoid the phase discontinuity issue.</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To statisfy the requirement that phase discontinuity problem does not arise, we need to enforce the rule that the power difference between antennas does not change due to the use of </w:t>
      </w:r>
      <w:r>
        <w:rPr>
          <w:noProof/>
          <w:position w:val="-4"/>
        </w:rPr>
        <w:object w:dxaOrig="240" w:dyaOrig="260">
          <v:shape id="_x0000_i1162" type="#_x0000_t75" style="width:12.25pt;height:12.9pt" o:ole="">
            <v:imagedata r:id="rId266" o:title=""/>
          </v:shape>
          <o:OLEObject Type="Embed" ProgID="Equation.3" ShapeID="_x0000_i1162" DrawAspect="Content" ObjectID="_1566669251" r:id="rId267"/>
        </w:object>
      </w:r>
      <w:r>
        <w:rPr>
          <w:noProof/>
        </w:rPr>
        <w:t>:</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10"/>
        </w:rPr>
        <w:object w:dxaOrig="3500" w:dyaOrig="360">
          <v:shape id="_x0000_i1163" type="#_x0000_t75" style="width:175.25pt;height:18.35pt" o:ole="">
            <v:imagedata r:id="rId268" o:title=""/>
          </v:shape>
          <o:OLEObject Type="Embed" ProgID="Equation.3" ShapeID="_x0000_i1163" DrawAspect="Content" ObjectID="_1566669252" r:id="rId269"/>
        </w:object>
      </w:r>
    </w:p>
    <w:p w:rsidR="009F0ADF" w:rsidRDefault="009F0ADF" w:rsidP="009F0ADF">
      <w:pPr>
        <w:tabs>
          <w:tab w:val="center" w:pos="4800"/>
          <w:tab w:val="right" w:pos="9500"/>
        </w:tabs>
        <w:ind w:firstLine="720"/>
        <w:rPr>
          <w:noProof/>
        </w:rPr>
      </w:pPr>
    </w:p>
    <w:p w:rsidR="009F0ADF" w:rsidRDefault="009F0ADF" w:rsidP="009F0ADF">
      <w:pPr>
        <w:tabs>
          <w:tab w:val="center" w:pos="4800"/>
          <w:tab w:val="right" w:pos="9500"/>
        </w:tabs>
        <w:ind w:firstLine="720"/>
        <w:rPr>
          <w:noProof/>
        </w:rPr>
      </w:pPr>
      <w:r>
        <w:rPr>
          <w:noProof/>
        </w:rPr>
        <w:t xml:space="preserve">With the notations </w:t>
      </w:r>
    </w:p>
    <w:p w:rsidR="009F0ADF" w:rsidRDefault="009F0ADF" w:rsidP="009F0ADF">
      <w:pPr>
        <w:tabs>
          <w:tab w:val="center" w:pos="4800"/>
          <w:tab w:val="right" w:pos="9500"/>
        </w:tabs>
        <w:ind w:firstLine="720"/>
        <w:rPr>
          <w:noProof/>
        </w:rPr>
      </w:pPr>
      <w:r w:rsidRPr="00F16E01">
        <w:rPr>
          <w:noProof/>
          <w:position w:val="-74"/>
        </w:rPr>
        <w:object w:dxaOrig="1219" w:dyaOrig="1520">
          <v:shape id="_x0000_i1164" type="#_x0000_t75" style="width:60.45pt;height:76.1pt" o:ole="">
            <v:imagedata r:id="rId270" o:title=""/>
          </v:shape>
          <o:OLEObject Type="Embed" ProgID="Equation.3" ShapeID="_x0000_i1164" DrawAspect="Content" ObjectID="_1566669253" r:id="rId271"/>
        </w:object>
      </w:r>
      <w:r>
        <w:rPr>
          <w:noProof/>
        </w:rPr>
        <w:tab/>
      </w:r>
      <w:r w:rsidRPr="00F16E01">
        <w:rPr>
          <w:noProof/>
          <w:position w:val="-110"/>
        </w:rPr>
        <w:object w:dxaOrig="2840" w:dyaOrig="2240">
          <v:shape id="_x0000_i1165" type="#_x0000_t75" style="width:141.95pt;height:112.75pt" o:ole="">
            <v:imagedata r:id="rId272" o:title=""/>
          </v:shape>
          <o:OLEObject Type="Embed" ProgID="Equation.3" ShapeID="_x0000_i1165" DrawAspect="Content" ObjectID="_1566669254" r:id="rId273"/>
        </w:object>
      </w:r>
    </w:p>
    <w:p w:rsidR="009F0ADF" w:rsidRDefault="009F0ADF" w:rsidP="009F0ADF">
      <w:pPr>
        <w:tabs>
          <w:tab w:val="center" w:pos="4800"/>
          <w:tab w:val="right" w:pos="9500"/>
        </w:tabs>
        <w:ind w:firstLine="720"/>
        <w:rPr>
          <w:noProof/>
        </w:rPr>
      </w:pP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rPr>
          <w:noProof/>
        </w:rPr>
      </w:pPr>
      <w:r>
        <w:rPr>
          <w:noProof/>
        </w:rPr>
        <w:t xml:space="preserve">The precoder </w:t>
      </w:r>
      <w:r>
        <w:rPr>
          <w:noProof/>
          <w:position w:val="-4"/>
        </w:rPr>
        <w:object w:dxaOrig="240" w:dyaOrig="260">
          <v:shape id="_x0000_i1166" type="#_x0000_t75" style="width:12.25pt;height:12.9pt" o:ole="">
            <v:imagedata r:id="rId274" o:title=""/>
          </v:shape>
          <o:OLEObject Type="Embed" ProgID="Equation.3" ShapeID="_x0000_i1166" DrawAspect="Content" ObjectID="_1566669255" r:id="rId275"/>
        </w:object>
      </w:r>
      <w:r>
        <w:rPr>
          <w:noProof/>
        </w:rPr>
        <w:t xml:space="preserve"> for rank1 is given by </w:t>
      </w:r>
      <w:r>
        <w:rPr>
          <w:noProof/>
          <w:position w:val="-10"/>
        </w:rPr>
        <w:object w:dxaOrig="540" w:dyaOrig="320">
          <v:shape id="_x0000_i1167" type="#_x0000_t75" style="width:27.15pt;height:16.3pt" o:ole="">
            <v:imagedata r:id="rId276" o:title=""/>
          </v:shape>
          <o:OLEObject Type="Embed" ProgID="Equation.3" ShapeID="_x0000_i1167" DrawAspect="Content" ObjectID="_1566669256" r:id="rId277"/>
        </w:object>
      </w:r>
      <w:r>
        <w:rPr>
          <w:noProof/>
        </w:rPr>
        <w:t xml:space="preserve"> </w:t>
      </w:r>
      <w:r>
        <w:rPr>
          <w:noProof/>
          <w:position w:val="-10"/>
        </w:rPr>
        <w:object w:dxaOrig="220" w:dyaOrig="340">
          <v:shape id="_x0000_i1168" type="#_x0000_t75" style="width:10.2pt;height:17pt" o:ole="">
            <v:imagedata r:id="rId278" o:title=""/>
          </v:shape>
          <o:OLEObject Type="Embed" ProgID="Equation.3" ShapeID="_x0000_i1168" DrawAspect="Content" ObjectID="_1566669257" r:id="rId279"/>
        </w:object>
      </w:r>
      <w:r>
        <w:rPr>
          <w:noProof/>
        </w:rPr>
        <w:t xml:space="preserve">, </w:t>
      </w:r>
      <w:r>
        <w:rPr>
          <w:noProof/>
          <w:position w:val="-10"/>
        </w:rPr>
        <w:object w:dxaOrig="240" w:dyaOrig="340">
          <v:shape id="_x0000_i1169" type="#_x0000_t75" style="width:12.25pt;height:17pt" o:ole="">
            <v:imagedata r:id="rId280" o:title=""/>
          </v:shape>
          <o:OLEObject Type="Embed" ProgID="Equation.3" ShapeID="_x0000_i1169" DrawAspect="Content" ObjectID="_1566669258" r:id="rId281"/>
        </w:object>
      </w:r>
      <w:r>
        <w:rPr>
          <w:noProof/>
        </w:rPr>
        <w:t xml:space="preserve">, ..., </w:t>
      </w:r>
      <w:r w:rsidRPr="00F16E01">
        <w:rPr>
          <w:noProof/>
          <w:position w:val="-16"/>
        </w:rPr>
        <w:object w:dxaOrig="400" w:dyaOrig="400">
          <v:shape id="_x0000_i1170" type="#_x0000_t75" style="width:19.7pt;height:19.7pt" o:ole="">
            <v:imagedata r:id="rId282" o:title=""/>
          </v:shape>
          <o:OLEObject Type="Embed" ProgID="Equation.3" ShapeID="_x0000_i1170" DrawAspect="Content" ObjectID="_1566669259" r:id="rId283"/>
        </w:object>
      </w:r>
      <w:r>
        <w:rPr>
          <w:noProof/>
        </w:rPr>
        <w:t xml:space="preserve"> </w:t>
      </w:r>
      <w:r>
        <w:rPr>
          <w:noProof/>
          <w:position w:val="-10"/>
        </w:rPr>
        <w:object w:dxaOrig="160" w:dyaOrig="320">
          <v:shape id="_x0000_i1171" type="#_x0000_t75" style="width:8.15pt;height:16.3pt" o:ole="">
            <v:imagedata r:id="rId284" o:title=""/>
          </v:shape>
          <o:OLEObject Type="Embed" ProgID="Equation.3" ShapeID="_x0000_i1171" DrawAspect="Content" ObjectID="_1566669260" r:id="rId285"/>
        </w:object>
      </w:r>
      <w:r>
        <w:rPr>
          <w:noProof/>
        </w:rPr>
        <w:t xml:space="preserve"> with a possible power scaling </w:t>
      </w:r>
      <w:r>
        <w:rPr>
          <w:noProof/>
          <w:position w:val="-10"/>
        </w:rPr>
        <w:object w:dxaOrig="279" w:dyaOrig="340">
          <v:shape id="_x0000_i1172" type="#_x0000_t75" style="width:14.25pt;height:17pt" o:ole="">
            <v:imagedata r:id="rId286" o:title=""/>
          </v:shape>
          <o:OLEObject Type="Embed" ProgID="Equation.3" ShapeID="_x0000_i1172" DrawAspect="Content" ObjectID="_1566669261" r:id="rId287"/>
        </w:object>
      </w:r>
      <w:r>
        <w:rPr>
          <w:noProof/>
        </w:rPr>
        <w:t xml:space="preserve">so the antenna power amplifier output for PUSCH is exactly the same as for beamformed SRS. If </w:t>
      </w:r>
      <w:r w:rsidRPr="00424EED">
        <w:rPr>
          <w:noProof/>
          <w:position w:val="-14"/>
        </w:rPr>
        <w:object w:dxaOrig="440" w:dyaOrig="380">
          <v:shape id="_x0000_i1173" type="#_x0000_t75" style="width:21.75pt;height:19.7pt" o:ole="">
            <v:imagedata r:id="rId260" o:title=""/>
          </v:shape>
          <o:OLEObject Type="Embed" ProgID="Equation.3" ShapeID="_x0000_i1173" DrawAspect="Content" ObjectID="_1566669262" r:id="rId288"/>
        </w:object>
      </w:r>
      <w:r>
        <w:rPr>
          <w:noProof/>
        </w:rPr>
        <w:t xml:space="preserve">=4, then rank 2 precoders are given by </w:t>
      </w:r>
      <w:r>
        <w:rPr>
          <w:noProof/>
          <w:position w:val="-12"/>
        </w:rPr>
        <w:object w:dxaOrig="4120" w:dyaOrig="360">
          <v:shape id="_x0000_i1174" type="#_x0000_t75" style="width:205.8pt;height:18.35pt" o:ole="">
            <v:imagedata r:id="rId289" o:title=""/>
          </v:shape>
          <o:OLEObject Type="Embed" ProgID="Equation.3" ShapeID="_x0000_i1174" DrawAspect="Content" ObjectID="_1566669263" r:id="rId290"/>
        </w:object>
      </w:r>
      <w:r>
        <w:rPr>
          <w:noProof/>
        </w:rPr>
        <w:t xml:space="preserve">, </w:t>
      </w:r>
      <w:r>
        <w:rPr>
          <w:noProof/>
          <w:position w:val="-10"/>
        </w:rPr>
        <w:object w:dxaOrig="2260" w:dyaOrig="320">
          <v:shape id="_x0000_i1175" type="#_x0000_t75" style="width:112.75pt;height:16.3pt" o:ole="">
            <v:imagedata r:id="rId291" o:title=""/>
          </v:shape>
          <o:OLEObject Type="Embed" ProgID="Equation.3" ShapeID="_x0000_i1175" DrawAspect="Content" ObjectID="_1566669264" r:id="rId292"/>
        </w:object>
      </w:r>
      <w:r>
        <w:rPr>
          <w:noProof/>
        </w:rPr>
        <w:t>.</w:t>
      </w:r>
    </w:p>
    <w:p w:rsidR="009F0ADF" w:rsidRDefault="009F0ADF" w:rsidP="009F0ADF">
      <w:pPr>
        <w:tabs>
          <w:tab w:val="center" w:pos="4800"/>
          <w:tab w:val="right" w:pos="9500"/>
        </w:tabs>
        <w:ind w:firstLine="720"/>
        <w:jc w:val="both"/>
        <w:rPr>
          <w:noProof/>
        </w:rPr>
      </w:pPr>
      <w:r>
        <w:rPr>
          <w:noProof/>
        </w:rPr>
        <w:t xml:space="preserve">rank 3 precoders are given by </w:t>
      </w:r>
      <w:r>
        <w:rPr>
          <w:noProof/>
          <w:position w:val="-14"/>
        </w:rPr>
        <w:object w:dxaOrig="4680" w:dyaOrig="380">
          <v:shape id="_x0000_i1176" type="#_x0000_t75" style="width:234.35pt;height:19pt" o:ole="">
            <v:imagedata r:id="rId293" o:title=""/>
          </v:shape>
          <o:OLEObject Type="Embed" ProgID="Equation.3" ShapeID="_x0000_i1176" DrawAspect="Content" ObjectID="_1566669265" r:id="rId294"/>
        </w:object>
      </w:r>
      <w:r>
        <w:rPr>
          <w:noProof/>
        </w:rPr>
        <w:t xml:space="preserve"> </w:t>
      </w:r>
      <w:r>
        <w:rPr>
          <w:noProof/>
          <w:position w:val="-10"/>
        </w:rPr>
        <w:object w:dxaOrig="1540" w:dyaOrig="320">
          <v:shape id="_x0000_i1177" type="#_x0000_t75" style="width:76.75pt;height:16.3pt" o:ole="">
            <v:imagedata r:id="rId295" o:title=""/>
          </v:shape>
          <o:OLEObject Type="Embed" ProgID="Equation.3" ShapeID="_x0000_i1177" DrawAspect="Content" ObjectID="_1566669266" r:id="rId296"/>
        </w:object>
      </w:r>
      <w:r>
        <w:rPr>
          <w:noProof/>
        </w:rPr>
        <w:t>.</w:t>
      </w:r>
    </w:p>
    <w:p w:rsidR="009F0ADF" w:rsidRDefault="009F0ADF" w:rsidP="009F0ADF">
      <w:pPr>
        <w:tabs>
          <w:tab w:val="center" w:pos="4800"/>
          <w:tab w:val="right" w:pos="9500"/>
        </w:tabs>
        <w:ind w:firstLine="720"/>
        <w:jc w:val="both"/>
        <w:rPr>
          <w:noProof/>
        </w:rPr>
      </w:pPr>
      <w:r>
        <w:rPr>
          <w:noProof/>
        </w:rPr>
        <w:t xml:space="preserve">rank 4 precoder is given by </w:t>
      </w:r>
      <w:r>
        <w:rPr>
          <w:noProof/>
          <w:position w:val="-12"/>
        </w:rPr>
        <w:object w:dxaOrig="2040" w:dyaOrig="360">
          <v:shape id="_x0000_i1178" type="#_x0000_t75" style="width:101.9pt;height:18.35pt" o:ole="">
            <v:imagedata r:id="rId297" o:title=""/>
          </v:shape>
          <o:OLEObject Type="Embed" ProgID="Equation.3" ShapeID="_x0000_i1178" DrawAspect="Content" ObjectID="_1566669267" r:id="rId298"/>
        </w:object>
      </w:r>
      <w:r>
        <w:rPr>
          <w:noProof/>
        </w:rPr>
        <w:t xml:space="preserve">, where </w:t>
      </w:r>
      <w:r>
        <w:rPr>
          <w:noProof/>
          <w:position w:val="-14"/>
        </w:rPr>
        <w:object w:dxaOrig="300" w:dyaOrig="380">
          <v:shape id="_x0000_i1179" type="#_x0000_t75" style="width:14.95pt;height:19pt" o:ole="">
            <v:imagedata r:id="rId299" o:title=""/>
          </v:shape>
          <o:OLEObject Type="Embed" ProgID="Equation.3" ShapeID="_x0000_i1179" DrawAspect="Content" ObjectID="_1566669268" r:id="rId300"/>
        </w:object>
      </w:r>
      <w:r>
        <w:rPr>
          <w:noProof/>
        </w:rPr>
        <w:t xml:space="preserve"> are the power scaling factors. For rank &gt;1, besides being used to meet the amplifier output requirement,  </w:t>
      </w:r>
      <w:r>
        <w:rPr>
          <w:noProof/>
          <w:position w:val="-14"/>
        </w:rPr>
        <w:object w:dxaOrig="300" w:dyaOrig="380">
          <v:shape id="_x0000_i1180" type="#_x0000_t75" style="width:14.95pt;height:19pt" o:ole="">
            <v:imagedata r:id="rId299" o:title=""/>
          </v:shape>
          <o:OLEObject Type="Embed" ProgID="Equation.3" ShapeID="_x0000_i1180" DrawAspect="Content" ObjectID="_1566669269" r:id="rId301"/>
        </w:object>
      </w:r>
      <w:r>
        <w:rPr>
          <w:noProof/>
        </w:rPr>
        <w:t>can be also used for a waterfilling- transmission scheme.</w:t>
      </w:r>
    </w:p>
    <w:p w:rsidR="009F0ADF" w:rsidRDefault="009F0ADF" w:rsidP="009F0ADF">
      <w:pPr>
        <w:pStyle w:val="BodyText"/>
        <w:rPr>
          <w:lang w:val="en-AU" w:eastAsia="zh-CN"/>
        </w:rPr>
      </w:pPr>
      <w:r>
        <w:rPr>
          <w:lang w:val="en-AU" w:eastAsia="zh-CN"/>
        </w:rPr>
        <w:t xml:space="preserve">The uplink codebook design may include signalling for </w:t>
      </w:r>
      <w:r>
        <w:rPr>
          <w:noProof/>
          <w:position w:val="-14"/>
        </w:rPr>
        <w:object w:dxaOrig="300" w:dyaOrig="380">
          <v:shape id="_x0000_i1181" type="#_x0000_t75" style="width:14.95pt;height:19pt" o:ole="">
            <v:imagedata r:id="rId299" o:title=""/>
          </v:shape>
          <o:OLEObject Type="Embed" ProgID="Equation.3" ShapeID="_x0000_i1181" DrawAspect="Content" ObjectID="_1566669270" r:id="rId302"/>
        </w:object>
      </w:r>
      <w:r>
        <w:rPr>
          <w:noProof/>
        </w:rPr>
        <w:t xml:space="preserve"> for rank &gt;1.</w:t>
      </w:r>
    </w:p>
    <w:p w:rsidR="009F0ADF" w:rsidRDefault="009F0ADF" w:rsidP="009F0ADF">
      <w:pPr>
        <w:pStyle w:val="BodyText"/>
        <w:rPr>
          <w:lang w:val="en-AU" w:eastAsia="zh-CN"/>
        </w:rPr>
      </w:pPr>
      <w:r>
        <w:rPr>
          <w:lang w:val="en-AU" w:eastAsia="zh-CN"/>
        </w:rPr>
        <w:t xml:space="preserve">The extraction of the SRS precoder can be also performed on a polarization basis. For example, if Tx antenna ports 1-4 at UE are at 45 degrees, and T antenna ports 5-8 at UE are at -45 degrees. The SRS precoder can be extracted from 2 4x4 covariance matrices respectively for Tx antenna ports 1-4 and port 5-8. In this case, the port selection codebook from FD-MIMO class B can be used. </w:t>
      </w:r>
    </w:p>
    <w:p w:rsidR="009F0ADF" w:rsidRDefault="009F0ADF" w:rsidP="009F0ADF">
      <w:pPr>
        <w:pStyle w:val="Caption"/>
        <w:jc w:val="both"/>
        <w:rPr>
          <w:b w:val="0"/>
        </w:rPr>
      </w:pPr>
      <w:r>
        <w:rPr>
          <w:b w:val="0"/>
        </w:rPr>
        <w:t xml:space="preserve"> We have:</w:t>
      </w:r>
    </w:p>
    <w:p w:rsidR="009F0ADF" w:rsidRDefault="009F0ADF" w:rsidP="009F0ADF">
      <w:pPr>
        <w:rPr>
          <w:lang w:val="sv-SE" w:eastAsia="ja-JP"/>
        </w:rPr>
      </w:pPr>
    </w:p>
    <w:p w:rsidR="009F0ADF" w:rsidRPr="00954CD8" w:rsidRDefault="009F0ADF" w:rsidP="009F0ADF">
      <w:pPr>
        <w:rPr>
          <w:b/>
          <w:lang w:val="sv-SE" w:eastAsia="ja-JP"/>
        </w:rPr>
      </w:pPr>
      <w:r w:rsidRPr="00954CD8">
        <w:rPr>
          <w:b/>
          <w:lang w:val="sv-SE" w:eastAsia="ja-JP"/>
        </w:rPr>
        <w:lastRenderedPageBreak/>
        <w:t>Proposal</w:t>
      </w:r>
      <w:r>
        <w:rPr>
          <w:b/>
          <w:lang w:val="sv-SE" w:eastAsia="ja-JP"/>
        </w:rPr>
        <w:t xml:space="preserve"> 3</w:t>
      </w:r>
      <w:r w:rsidRPr="00954CD8">
        <w:rPr>
          <w:b/>
          <w:lang w:val="sv-SE" w:eastAsia="ja-JP"/>
        </w:rPr>
        <w:t xml:space="preserve">: the codebook </w:t>
      </w:r>
      <w:r>
        <w:rPr>
          <w:b/>
          <w:lang w:val="sv-SE" w:eastAsia="ja-JP"/>
        </w:rPr>
        <w:t>for</w:t>
      </w:r>
      <w:r w:rsidRPr="00954CD8">
        <w:rPr>
          <w:b/>
          <w:lang w:val="sv-SE" w:eastAsia="ja-JP"/>
        </w:rPr>
        <w:t xml:space="preserve"> the beamformed SRS is based on </w:t>
      </w:r>
      <w:r>
        <w:rPr>
          <w:b/>
          <w:lang w:val="sv-SE" w:eastAsia="ja-JP"/>
        </w:rPr>
        <w:t>port selection</w:t>
      </w:r>
      <w:r w:rsidRPr="00954CD8">
        <w:rPr>
          <w:b/>
          <w:lang w:val="sv-SE" w:eastAsia="ja-JP"/>
        </w:rPr>
        <w:t>.</w:t>
      </w:r>
    </w:p>
    <w:p w:rsidR="009F0ADF" w:rsidRDefault="009F0ADF" w:rsidP="009F0ADF">
      <w:pPr>
        <w:rPr>
          <w:lang w:val="sv-SE" w:eastAsia="ja-JP"/>
        </w:rPr>
      </w:pPr>
      <w:r>
        <w:rPr>
          <w:lang w:val="sv-SE" w:eastAsia="ja-JP"/>
        </w:rPr>
        <w:t xml:space="preserve"> </w:t>
      </w:r>
    </w:p>
    <w:p w:rsidR="009F0ADF" w:rsidRDefault="009F0ADF" w:rsidP="009F0ADF">
      <w:pPr>
        <w:rPr>
          <w:lang w:val="sv-SE" w:eastAsia="ja-JP"/>
        </w:rPr>
      </w:pPr>
    </w:p>
    <w:p w:rsidR="009F0ADF" w:rsidRPr="00272B8E" w:rsidRDefault="009F0ADF" w:rsidP="009F0ADF">
      <w:pPr>
        <w:pStyle w:val="BodyText"/>
        <w:rPr>
          <w:szCs w:val="20"/>
        </w:rPr>
      </w:pPr>
      <w:r>
        <w:rPr>
          <w:lang w:val="sv-SE" w:eastAsia="ja-JP"/>
        </w:rPr>
        <w:t xml:space="preserve"> </w:t>
      </w:r>
      <w:r w:rsidR="000E3397">
        <w:rPr>
          <w:szCs w:val="20"/>
        </w:rPr>
        <w:pict>
          <v:rect id="_x0000_i1182"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Signaling considerations on wideband vs frequency selective precoding</w:t>
      </w:r>
    </w:p>
    <w:p w:rsidR="009F0ADF" w:rsidRDefault="009F0ADF" w:rsidP="009F0ADF">
      <w:pPr>
        <w:jc w:val="both"/>
        <w:rPr>
          <w:b/>
          <w:lang w:val="sv-SE" w:eastAsia="ja-JP"/>
        </w:rPr>
      </w:pPr>
    </w:p>
    <w:p w:rsidR="009F0ADF" w:rsidRPr="00F8644F" w:rsidRDefault="009F0ADF" w:rsidP="009F0ADF">
      <w:pPr>
        <w:jc w:val="both"/>
        <w:rPr>
          <w:lang w:val="sv-SE" w:eastAsia="ja-JP"/>
        </w:rPr>
      </w:pPr>
      <w:r>
        <w:rPr>
          <w:lang w:val="sv-SE" w:eastAsia="ja-JP"/>
        </w:rPr>
        <w:t>Previously, the following agreements were reached:</w:t>
      </w:r>
    </w:p>
    <w:p w:rsidR="009F0ADF" w:rsidRDefault="009F0ADF" w:rsidP="009F0ADF">
      <w:pPr>
        <w:jc w:val="both"/>
        <w:rPr>
          <w:b/>
          <w:lang w:val="sv-SE" w:eastAsia="ja-JP"/>
        </w:rPr>
      </w:pPr>
    </w:p>
    <w:p w:rsidR="009F0ADF" w:rsidRPr="00D70624" w:rsidRDefault="009F0ADF" w:rsidP="009F0ADF">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9F0ADF" w:rsidRPr="00D70624" w:rsidRDefault="009F0ADF" w:rsidP="009F0ADF">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9F0ADF" w:rsidRPr="00824F01" w:rsidRDefault="009F0ADF" w:rsidP="009F0ADF">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Other alternatives are not precluded</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Note: Subband TPMI may correspond to W2 if dual-stage codebook is supported</w:t>
      </w:r>
    </w:p>
    <w:p w:rsidR="009F0ADF" w:rsidRPr="00D70624" w:rsidRDefault="009F0ADF" w:rsidP="009F0ADF">
      <w:pPr>
        <w:numPr>
          <w:ilvl w:val="1"/>
          <w:numId w:val="5"/>
        </w:numPr>
        <w:rPr>
          <w:rFonts w:eastAsia="MS Mincho"/>
          <w:i/>
          <w:iCs/>
          <w:lang w:eastAsia="ja-JP"/>
        </w:rPr>
      </w:pPr>
      <w:r w:rsidRPr="00D70624">
        <w:rPr>
          <w:rFonts w:eastAsia="MS Mincho"/>
          <w:i/>
          <w:iCs/>
          <w:lang w:eastAsia="ja-JP"/>
        </w:rPr>
        <w:t>FFS whether or not wideband TPMI is always signaled along with subband TPMI</w:t>
      </w:r>
    </w:p>
    <w:p w:rsidR="009F0ADF" w:rsidRDefault="009F0ADF" w:rsidP="009F0ADF">
      <w:pPr>
        <w:jc w:val="both"/>
        <w:rPr>
          <w:b/>
          <w:lang w:val="sv-SE" w:eastAsia="ja-JP"/>
        </w:rPr>
      </w:pPr>
    </w:p>
    <w:p w:rsidR="009F0ADF" w:rsidRDefault="009F0ADF" w:rsidP="009F0ADF">
      <w:pPr>
        <w:jc w:val="both"/>
        <w:rPr>
          <w:b/>
          <w:lang w:val="sv-SE" w:eastAsia="ja-JP"/>
        </w:rPr>
      </w:pPr>
    </w:p>
    <w:p w:rsidR="009F0ADF" w:rsidRDefault="009F0ADF" w:rsidP="009F0ADF">
      <w:pPr>
        <w:jc w:val="both"/>
        <w:rPr>
          <w:lang w:val="sv-SE" w:eastAsia="ja-JP"/>
        </w:rPr>
      </w:pPr>
    </w:p>
    <w:p w:rsidR="009F0ADF" w:rsidRDefault="009F0ADF" w:rsidP="009F0ADF">
      <w:pPr>
        <w:jc w:val="both"/>
        <w:rPr>
          <w:lang w:val="sv-SE" w:eastAsia="ja-JP"/>
        </w:rPr>
      </w:pPr>
      <w:r>
        <w:rPr>
          <w:lang w:val="sv-SE" w:eastAsia="ja-JP"/>
        </w:rPr>
        <w:t xml:space="preserve"> </w:t>
      </w:r>
    </w:p>
    <w:p w:rsidR="009F0ADF" w:rsidRDefault="009F0ADF" w:rsidP="009F0ADF">
      <w:pPr>
        <w:jc w:val="both"/>
        <w:rPr>
          <w:lang w:val="sv-SE" w:eastAsia="ja-JP"/>
        </w:rPr>
      </w:pPr>
    </w:p>
    <w:p w:rsidR="009F0ADF" w:rsidRDefault="009F0ADF" w:rsidP="009F0ADF">
      <w:pPr>
        <w:jc w:val="both"/>
        <w:rPr>
          <w:lang w:val="sv-SE" w:eastAsia="ja-JP"/>
        </w:rPr>
      </w:pPr>
      <w:r>
        <w:rPr>
          <w:lang w:val="sv-SE" w:eastAsia="ja-JP"/>
        </w:rPr>
        <w:t>First, we have the observation that with DCI based signaling, the size of fields for transmission rank and TPMI (and potentailly padding) should be fixed irrespective of the transmission rank and resource allocation, otherwise the blind detection complexity would explode.</w:t>
      </w:r>
    </w:p>
    <w:p w:rsidR="009F0ADF" w:rsidRDefault="009F0ADF" w:rsidP="009F0ADF">
      <w:pPr>
        <w:jc w:val="both"/>
        <w:rPr>
          <w:lang w:val="sv-SE" w:eastAsia="ja-JP"/>
        </w:rPr>
      </w:pPr>
    </w:p>
    <w:p w:rsidR="009F0ADF" w:rsidRDefault="009F0ADF" w:rsidP="009F0ADF">
      <w:pPr>
        <w:jc w:val="both"/>
        <w:rPr>
          <w:lang w:val="sv-SE" w:eastAsia="ja-JP"/>
        </w:rPr>
      </w:pPr>
      <w:r>
        <w:rPr>
          <w:lang w:val="sv-SE" w:eastAsia="ja-JP"/>
        </w:rPr>
        <w:t>Inspecting the table below for DL NR Type I feedback overhead (Figure 1), for both the single-panel and multi-panel codebooks, it is clear that frequency selective precoding for lower ranks such as rank 1 comes with much higher signaling overhead for sub-band indication. From that we propose to use different sub-band sizes for different ranks. For example, for rank 1 and rank 2, one sub-band consists of 20 PRBs, and for rank 3 and higher, one sub-band consists of 5 PRBs. One illustration is provided in Figure 2 below. In this way, the signaling overhead for frequency selective precoding remains the same irrespective of the transmission rank.</w:t>
      </w:r>
    </w:p>
    <w:p w:rsidR="009F0ADF" w:rsidRDefault="009F0ADF" w:rsidP="009F0ADF">
      <w:pPr>
        <w:jc w:val="both"/>
        <w:rPr>
          <w:lang w:val="sv-SE" w:eastAsia="ja-JP"/>
        </w:rPr>
      </w:pPr>
    </w:p>
    <w:bookmarkStart w:id="15" w:name="_MON_1563279127"/>
    <w:bookmarkEnd w:id="15"/>
    <w:p w:rsidR="009F0ADF" w:rsidRDefault="009F0ADF" w:rsidP="009F0ADF">
      <w:pPr>
        <w:keepNext/>
        <w:jc w:val="both"/>
      </w:pPr>
      <w:r>
        <w:rPr>
          <w:lang w:val="sv-SE" w:eastAsia="ja-JP"/>
        </w:rPr>
        <w:object w:dxaOrig="21826" w:dyaOrig="10201">
          <v:shape id="_x0000_i1183" type="#_x0000_t75" style="width:492.45pt;height:235pt" o:ole="">
            <v:imagedata r:id="rId303" o:title=""/>
          </v:shape>
          <o:OLEObject Type="Embed" ProgID="Excel.Sheet.12" ShapeID="_x0000_i1183" DrawAspect="Content" ObjectID="_1566669271" r:id="rId304"/>
        </w:object>
      </w:r>
    </w:p>
    <w:p w:rsidR="009F0ADF" w:rsidRDefault="009F0ADF" w:rsidP="009F0ADF">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NR Type I feedback overhead</w:t>
      </w:r>
    </w:p>
    <w:p w:rsidR="009F0ADF" w:rsidRDefault="009F0ADF" w:rsidP="009F0ADF">
      <w:pPr>
        <w:jc w:val="both"/>
        <w:rPr>
          <w:lang w:val="sv-SE" w:eastAsia="ja-JP"/>
        </w:rPr>
      </w:pPr>
    </w:p>
    <w:p w:rsidR="009F0ADF" w:rsidRDefault="009F0ADF" w:rsidP="009F0ADF">
      <w:pPr>
        <w:jc w:val="both"/>
        <w:rPr>
          <w:lang w:val="sv-SE" w:eastAsia="ja-JP"/>
        </w:rPr>
      </w:pPr>
    </w:p>
    <w:p w:rsidR="009F0ADF" w:rsidRDefault="009F0ADF" w:rsidP="009F0ADF">
      <w:pPr>
        <w:jc w:val="both"/>
        <w:rPr>
          <w:lang w:val="sv-SE" w:eastAsia="ja-JP"/>
        </w:rPr>
      </w:pPr>
      <w:r>
        <w:rPr>
          <w:lang w:val="sv-SE" w:eastAsia="ja-JP"/>
        </w:rPr>
        <w:t>Beyond the consideration on the signaling overhead, the adapation of the subband size according to transmission rank can be also justified by the relationship between delay spread and angular spread, and ultimately between delay spread and the spatial rank of the propogation channel. As a larger delay spread tends to be associated with  a higher spatial rank of the propagation channel; if the desired precoding is at rank 1/rank 2, it can suggest the channel may not be very frequency-selective, hence a larger sub-band size is justified.</w:t>
      </w:r>
    </w:p>
    <w:p w:rsidR="009F0ADF" w:rsidRDefault="009F0ADF" w:rsidP="009F0ADF">
      <w:pPr>
        <w:jc w:val="both"/>
        <w:rPr>
          <w:lang w:val="sv-SE" w:eastAsia="ja-JP"/>
        </w:rPr>
      </w:pPr>
    </w:p>
    <w:p w:rsidR="009F0ADF" w:rsidRDefault="009F0ADF" w:rsidP="009F0ADF">
      <w:pPr>
        <w:keepNext/>
        <w:jc w:val="both"/>
      </w:pPr>
      <w:r>
        <w:rPr>
          <w:noProof/>
        </w:rPr>
        <mc:AlternateContent>
          <mc:Choice Requires="wps">
            <w:drawing>
              <wp:anchor distT="0" distB="0" distL="114300" distR="114300" simplePos="0" relativeHeight="251659264" behindDoc="0" locked="0" layoutInCell="1" allowOverlap="1" wp14:anchorId="01560CE7" wp14:editId="5D399989">
                <wp:simplePos x="0" y="0"/>
                <wp:positionH relativeFrom="margin">
                  <wp:align>left</wp:align>
                </wp:positionH>
                <wp:positionV relativeFrom="paragraph">
                  <wp:posOffset>-32816</wp:posOffset>
                </wp:positionV>
                <wp:extent cx="253806" cy="4901203"/>
                <wp:effectExtent l="318" t="75882" r="13652" b="13653"/>
                <wp:wrapNone/>
                <wp:docPr id="3" name="Right Brace 3"/>
                <wp:cNvGraphicFramePr/>
                <a:graphic xmlns:a="http://schemas.openxmlformats.org/drawingml/2006/main">
                  <a:graphicData uri="http://schemas.microsoft.com/office/word/2010/wordprocessingShape">
                    <wps:wsp>
                      <wps:cNvSpPr/>
                      <wps:spPr>
                        <a:xfrm rot="16200000">
                          <a:off x="0" y="0"/>
                          <a:ext cx="253806" cy="4901203"/>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26135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0;margin-top:-2.6pt;width:20pt;height:385.9pt;rotation:-9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" adj="93" strokecolor="black [3213]" strokeweight=".5pt">
                <v:stroke joinstyle="miter"/>
                <w10:wrap anchorx="margin"/>
              </v:shape>
            </w:pict>
          </mc:Fallback>
        </mc:AlternateContent>
      </w:r>
      <w:r>
        <w:rPr>
          <w:lang w:val="sv-SE" w:eastAsia="ja-JP"/>
        </w:rPr>
        <w:t xml:space="preserve"> </w:t>
      </w:r>
      <w:r w:rsidRPr="009D1984">
        <w:rPr>
          <w:noProof/>
        </w:rPr>
        <w:drawing>
          <wp:inline distT="0" distB="0" distL="0" distR="0" wp14:anchorId="05C40FA4" wp14:editId="4D98B09D">
            <wp:extent cx="4886960" cy="11163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05">
                      <a:extLst>
                        <a:ext uri="{28A0092B-C50C-407E-A947-70E740481C1C}">
                          <a14:useLocalDpi xmlns:a14="http://schemas.microsoft.com/office/drawing/2010/main" val="0"/>
                        </a:ext>
                      </a:extLst>
                    </a:blip>
                    <a:srcRect/>
                    <a:stretch>
                      <a:fillRect/>
                    </a:stretch>
                  </pic:blipFill>
                  <pic:spPr bwMode="auto">
                    <a:xfrm>
                      <a:off x="0" y="0"/>
                      <a:ext cx="4886960" cy="1116330"/>
                    </a:xfrm>
                    <a:prstGeom prst="rect">
                      <a:avLst/>
                    </a:prstGeom>
                    <a:noFill/>
                    <a:ln>
                      <a:noFill/>
                    </a:ln>
                  </pic:spPr>
                </pic:pic>
              </a:graphicData>
            </a:graphic>
          </wp:inline>
        </w:drawing>
      </w:r>
    </w:p>
    <w:p w:rsidR="009F0ADF" w:rsidRPr="003F78D6" w:rsidRDefault="009F0ADF" w:rsidP="009F0ADF">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xml:space="preserve"> Example for different sub-band sizes at different ranks</w:t>
      </w:r>
    </w:p>
    <w:p w:rsidR="009F0ADF" w:rsidRPr="000E1794" w:rsidRDefault="009F0ADF" w:rsidP="009F0ADF">
      <w:pPr>
        <w:jc w:val="both"/>
        <w:rPr>
          <w:lang w:val="sv-SE" w:eastAsia="ja-JP"/>
        </w:rPr>
      </w:pPr>
    </w:p>
    <w:p w:rsidR="009F0ADF" w:rsidRDefault="009F0ADF" w:rsidP="009F0ADF">
      <w:pPr>
        <w:jc w:val="both"/>
        <w:rPr>
          <w:lang w:val="en-AU" w:eastAsia="ja-JP"/>
        </w:rPr>
      </w:pPr>
    </w:p>
    <w:p w:rsidR="009F0ADF" w:rsidRDefault="009F0ADF" w:rsidP="009F0ADF">
      <w:pPr>
        <w:jc w:val="both"/>
        <w:rPr>
          <w:lang w:val="en-AU" w:eastAsia="ja-JP"/>
        </w:rPr>
      </w:pPr>
      <w:r>
        <w:rPr>
          <w:lang w:val="en-AU" w:eastAsia="ja-JP"/>
        </w:rPr>
        <w:t xml:space="preserve">Then in the downlink signalling (either in DCI or MAC CE), we have </w:t>
      </w:r>
    </w:p>
    <w:p w:rsidR="009F0ADF" w:rsidRDefault="009F0ADF" w:rsidP="009F0ADF">
      <w:pPr>
        <w:jc w:val="both"/>
        <w:rPr>
          <w:lang w:val="en-AU" w:eastAsia="ja-JP"/>
        </w:rPr>
      </w:pPr>
    </w:p>
    <w:p w:rsidR="009F0ADF" w:rsidRDefault="009F0ADF" w:rsidP="009F0ADF">
      <w:pPr>
        <w:jc w:val="both"/>
        <w:rPr>
          <w:lang w:val="en-AU" w:eastAsia="ja-JP"/>
        </w:rPr>
      </w:pPr>
      <w:r>
        <w:rPr>
          <w:noProof/>
        </w:rPr>
        <mc:AlternateContent>
          <mc:Choice Requires="wps">
            <w:drawing>
              <wp:anchor distT="0" distB="0" distL="114300" distR="114300" simplePos="0" relativeHeight="251660288" behindDoc="0" locked="0" layoutInCell="1" allowOverlap="1" wp14:anchorId="75BC4D0D" wp14:editId="53E4D9A4">
                <wp:simplePos x="0" y="0"/>
                <wp:positionH relativeFrom="column">
                  <wp:posOffset>1121448</wp:posOffset>
                </wp:positionH>
                <wp:positionV relativeFrom="paragraph">
                  <wp:posOffset>119436</wp:posOffset>
                </wp:positionV>
                <wp:extent cx="914400" cy="232012"/>
                <wp:effectExtent l="0" t="0" r="13335" b="15875"/>
                <wp:wrapNone/>
                <wp:docPr id="4" name="Text Box 4"/>
                <wp:cNvGraphicFramePr/>
                <a:graphic xmlns:a="http://schemas.openxmlformats.org/drawingml/2006/main">
                  <a:graphicData uri="http://schemas.microsoft.com/office/word/2010/wordprocessingShape">
                    <wps:wsp>
                      <wps:cNvSpPr txBox="1"/>
                      <wps:spPr>
                        <a:xfrm>
                          <a:off x="0" y="0"/>
                          <a:ext cx="914400" cy="232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0ADF" w:rsidRDefault="009F0ADF" w:rsidP="009F0ADF">
                            <w:r>
                              <w:t>Total bits for rank indication &amp; PMI indication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BC4D0D" id="_x0000_t202" coordsize="21600,21600" o:spt="202" path="m,l,21600r21600,l21600,xe">
                <v:stroke joinstyle="miter"/>
                <v:path gradientshapeok="t" o:connecttype="rect"/>
              </v:shapetype>
              <v:shape id="Text Box 4" o:spid="_x0000_s1026" type="#_x0000_t202" style="position:absolute;left:0;text-align:left;margin-left:88.3pt;margin-top:9.4pt;width:1in;height:18.2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" fillcolor="white [3201]" strokeweight=".5pt">
                <v:textbox>
                  <w:txbxContent>
                    <w:p w:rsidR="009F0ADF" w:rsidRDefault="009F0ADF" w:rsidP="009F0ADF">
                      <w:r>
                        <w:t>Total bits for rank indication &amp; PMI indication</w:t>
                      </w:r>
                    </w:p>
                  </w:txbxContent>
                </v:textbox>
              </v:shape>
            </w:pict>
          </mc:Fallback>
        </mc:AlternateContent>
      </w:r>
    </w:p>
    <w:p w:rsidR="009F0ADF" w:rsidRDefault="009F0ADF" w:rsidP="009F0ADF">
      <w:pPr>
        <w:jc w:val="both"/>
        <w:rPr>
          <w:lang w:val="en-AU" w:eastAsia="ja-JP"/>
        </w:rPr>
      </w:pPr>
    </w:p>
    <w:p w:rsidR="009F0ADF" w:rsidRDefault="009F0ADF" w:rsidP="009F0ADF">
      <w:pPr>
        <w:jc w:val="both"/>
        <w:rPr>
          <w:lang w:val="en-AU" w:eastAsia="ja-JP"/>
        </w:rPr>
      </w:pPr>
    </w:p>
    <w:p w:rsidR="009F0ADF" w:rsidRDefault="009F0ADF" w:rsidP="009F0ADF">
      <w:pPr>
        <w:jc w:val="both"/>
        <w:rPr>
          <w:lang w:val="en-AU" w:eastAsia="ja-JP"/>
        </w:rPr>
      </w:pPr>
    </w:p>
    <w:p w:rsidR="009F0ADF" w:rsidRDefault="009F0ADF" w:rsidP="009F0ADF">
      <w:pPr>
        <w:jc w:val="both"/>
        <w:rPr>
          <w:lang w:val="en-AU" w:eastAsia="ja-JP"/>
        </w:rPr>
      </w:pPr>
    </w:p>
    <w:tbl>
      <w:tblPr>
        <w:tblStyle w:val="TableGrid"/>
        <w:tblW w:w="0" w:type="auto"/>
        <w:tblLook w:val="04A0" w:firstRow="1" w:lastRow="0" w:firstColumn="1" w:lastColumn="0" w:noHBand="0" w:noVBand="1"/>
      </w:tblPr>
      <w:tblGrid>
        <w:gridCol w:w="1058"/>
        <w:gridCol w:w="1058"/>
        <w:gridCol w:w="1416"/>
        <w:gridCol w:w="1416"/>
        <w:gridCol w:w="1416"/>
        <w:gridCol w:w="1416"/>
      </w:tblGrid>
      <w:tr w:rsidR="009F0ADF" w:rsidTr="006937BF">
        <w:trPr>
          <w:trHeight w:val="368"/>
        </w:trPr>
        <w:tc>
          <w:tcPr>
            <w:tcW w:w="1058" w:type="dxa"/>
          </w:tcPr>
          <w:p w:rsidR="009F0ADF" w:rsidRDefault="009F0ADF" w:rsidP="006937BF">
            <w:pPr>
              <w:jc w:val="both"/>
              <w:rPr>
                <w:lang w:val="en-AU" w:eastAsia="ja-JP"/>
              </w:rPr>
            </w:pPr>
            <w:r>
              <w:rPr>
                <w:lang w:val="en-AU" w:eastAsia="ja-JP"/>
              </w:rPr>
              <w:t>Rank indication</w:t>
            </w:r>
          </w:p>
        </w:tc>
        <w:tc>
          <w:tcPr>
            <w:tcW w:w="1058" w:type="dxa"/>
          </w:tcPr>
          <w:p w:rsidR="009F0ADF" w:rsidRDefault="009F0ADF" w:rsidP="006937BF">
            <w:pPr>
              <w:jc w:val="both"/>
              <w:rPr>
                <w:lang w:val="en-AU" w:eastAsia="ja-JP"/>
              </w:rPr>
            </w:pPr>
            <w:r>
              <w:rPr>
                <w:lang w:val="en-AU" w:eastAsia="ja-JP"/>
              </w:rPr>
              <w:t>Wideband indication</w:t>
            </w:r>
          </w:p>
        </w:tc>
        <w:tc>
          <w:tcPr>
            <w:tcW w:w="1416" w:type="dxa"/>
          </w:tcPr>
          <w:p w:rsidR="009F0ADF" w:rsidRDefault="009F0ADF" w:rsidP="006937BF">
            <w:pPr>
              <w:jc w:val="both"/>
              <w:rPr>
                <w:lang w:val="en-AU" w:eastAsia="ja-JP"/>
              </w:rPr>
            </w:pPr>
            <w:r>
              <w:rPr>
                <w:lang w:val="en-AU" w:eastAsia="ja-JP"/>
              </w:rPr>
              <w:t>Sub-band indication 1</w:t>
            </w:r>
          </w:p>
        </w:tc>
        <w:tc>
          <w:tcPr>
            <w:tcW w:w="1416" w:type="dxa"/>
          </w:tcPr>
          <w:p w:rsidR="009F0ADF" w:rsidRDefault="009F0ADF" w:rsidP="006937BF">
            <w:pPr>
              <w:jc w:val="both"/>
              <w:rPr>
                <w:lang w:val="en-AU" w:eastAsia="ja-JP"/>
              </w:rPr>
            </w:pPr>
            <w:r>
              <w:rPr>
                <w:lang w:val="en-AU" w:eastAsia="ja-JP"/>
              </w:rPr>
              <w:t>Sub-band indication 2</w:t>
            </w:r>
          </w:p>
        </w:tc>
        <w:tc>
          <w:tcPr>
            <w:tcW w:w="1416" w:type="dxa"/>
          </w:tcPr>
          <w:p w:rsidR="009F0ADF" w:rsidRDefault="009F0ADF" w:rsidP="006937BF">
            <w:pPr>
              <w:keepNext/>
              <w:jc w:val="both"/>
              <w:rPr>
                <w:lang w:val="en-AU" w:eastAsia="ja-JP"/>
              </w:rPr>
            </w:pPr>
          </w:p>
        </w:tc>
        <w:tc>
          <w:tcPr>
            <w:tcW w:w="1416" w:type="dxa"/>
          </w:tcPr>
          <w:p w:rsidR="009F0ADF" w:rsidRDefault="009F0ADF" w:rsidP="006937BF">
            <w:pPr>
              <w:keepNext/>
              <w:jc w:val="both"/>
              <w:rPr>
                <w:lang w:val="en-AU" w:eastAsia="ja-JP"/>
              </w:rPr>
            </w:pPr>
            <w:r>
              <w:rPr>
                <w:lang w:val="en-AU" w:eastAsia="ja-JP"/>
              </w:rPr>
              <w:t>…</w:t>
            </w:r>
          </w:p>
        </w:tc>
      </w:tr>
    </w:tbl>
    <w:p w:rsidR="009F0ADF" w:rsidRDefault="009F0ADF" w:rsidP="009F0ADF">
      <w:pPr>
        <w:pStyle w:val="Caption"/>
        <w:rPr>
          <w:noProof/>
        </w:rPr>
      </w:pPr>
      <w:r>
        <w:t xml:space="preserve">Figure </w:t>
      </w:r>
      <w:r>
        <w:fldChar w:fldCharType="begin"/>
      </w:r>
      <w:r>
        <w:instrText xml:space="preserve"> SEQ Figure \* ARABIC </w:instrText>
      </w:r>
      <w:r>
        <w:fldChar w:fldCharType="separate"/>
      </w:r>
      <w:r>
        <w:rPr>
          <w:noProof/>
        </w:rPr>
        <w:t>4</w:t>
      </w:r>
      <w:r>
        <w:fldChar w:fldCharType="end"/>
      </w:r>
      <w:r>
        <w:t xml:space="preserve"> Part of DL signaling fields </w:t>
      </w:r>
      <w:r>
        <w:rPr>
          <w:noProof/>
        </w:rPr>
        <w:t xml:space="preserve"> for UL codebook based transmission</w:t>
      </w:r>
    </w:p>
    <w:p w:rsidR="009F0ADF" w:rsidRPr="00127E87" w:rsidRDefault="009F0ADF" w:rsidP="009F0ADF">
      <w:pPr>
        <w:rPr>
          <w:lang w:val="sv-SE" w:eastAsia="ja-JP"/>
        </w:rPr>
      </w:pPr>
    </w:p>
    <w:p w:rsidR="009F0ADF" w:rsidRDefault="009F0ADF" w:rsidP="009F0ADF">
      <w:pPr>
        <w:jc w:val="both"/>
        <w:rPr>
          <w:lang w:val="en-AU" w:eastAsia="ja-JP"/>
        </w:rPr>
      </w:pPr>
      <w:r>
        <w:rPr>
          <w:lang w:val="en-AU" w:eastAsia="ja-JP"/>
        </w:rPr>
        <w:t xml:space="preserve">As shown in Figure 3, the number of sub-band indication fields is a function of the transmission rank. The transmission rank, which is determined from the field “rank indication” can inform a UE how many fields for “sub-band indication” are expected. For example, if the size of the sub-band signaling fields is designed/configured for 12 bits, then 3 fields for sub-band signalling at rank ½ can fit in, and 12 fields for sub-band signalling at rank 5-8 can fit in. </w:t>
      </w:r>
    </w:p>
    <w:p w:rsidR="009F0ADF" w:rsidRDefault="009F0ADF" w:rsidP="009F0ADF">
      <w:pPr>
        <w:jc w:val="both"/>
        <w:rPr>
          <w:lang w:val="en-AU" w:eastAsia="ja-JP"/>
        </w:rPr>
      </w:pPr>
    </w:p>
    <w:p w:rsidR="009F0ADF" w:rsidRDefault="009F0ADF" w:rsidP="009F0ADF">
      <w:pPr>
        <w:jc w:val="both"/>
        <w:rPr>
          <w:lang w:val="en-AU" w:eastAsia="ja-JP"/>
        </w:rPr>
      </w:pPr>
      <w:r>
        <w:rPr>
          <w:lang w:val="en-AU" w:eastAsia="ja-JP"/>
        </w:rPr>
        <w:lastRenderedPageBreak/>
        <w:t xml:space="preserve">As the maximum allowable uplink transmission bandwidth can be different depending on bandwidth adaptation, the sub-band size can be a function of the maximum allowable uplink transmission bandwidth if Alt. 2 is adopted. </w:t>
      </w:r>
    </w:p>
    <w:p w:rsidR="009F0ADF" w:rsidRDefault="009F0ADF" w:rsidP="009F0ADF">
      <w:pPr>
        <w:jc w:val="both"/>
        <w:rPr>
          <w:lang w:val="en-AU" w:eastAsia="ja-JP"/>
        </w:rPr>
      </w:pPr>
    </w:p>
    <w:p w:rsidR="009F0ADF" w:rsidRDefault="009F0ADF" w:rsidP="009F0ADF">
      <w:pPr>
        <w:tabs>
          <w:tab w:val="center" w:pos="4800"/>
          <w:tab w:val="right" w:pos="9500"/>
        </w:tabs>
        <w:ind w:firstLine="720"/>
        <w:jc w:val="both"/>
        <w:rPr>
          <w:noProof/>
        </w:rPr>
      </w:pPr>
      <w:r>
        <w:rPr>
          <w:noProof/>
        </w:rPr>
        <w:t>For a UE supports 2, 4 or 8 Tx, first the UE needs to report such a capability to the network or such a capability can be inferred from the UE category. Next the network needs to configure the UE with the number of transmit antennas and the maximum transmission rank for the UE through RRC signaling, which can be different from the number of maximum allowed SRS ports. Say a UE can be configured 8 SRS ports yet the network chooses to limit the maximum transmission rank to 4. Further a UE’s number of transmit antennas can be modified at a more frequent basis through RRC signaling, L1/L2 signaling, if power saving through such signaling is found beneficial. As the number of transmit antennas is modified, the accompanying maximum transmission rank can be also affected.</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Let </w:t>
      </w:r>
      <w:r>
        <w:rPr>
          <w:noProof/>
          <w:position w:val="-4"/>
        </w:rPr>
        <w:object w:dxaOrig="220" w:dyaOrig="260">
          <v:shape id="_x0000_i1184" type="#_x0000_t75" style="width:11.55pt;height:12.9pt" o:ole="">
            <v:imagedata r:id="rId306" o:title=""/>
          </v:shape>
          <o:OLEObject Type="Embed" ProgID="Equation.3" ShapeID="_x0000_i1184" DrawAspect="Content" ObjectID="_1566669272" r:id="rId307"/>
        </w:object>
      </w:r>
      <w:r>
        <w:rPr>
          <w:noProof/>
        </w:rPr>
        <w:t xml:space="preserve"> be the total bits for rank indication and PMI indication. Depending on the maximum transmission rank for UL, the field (</w:t>
      </w:r>
      <w:r>
        <w:rPr>
          <w:noProof/>
          <w:position w:val="-4"/>
        </w:rPr>
        <w:object w:dxaOrig="240" w:dyaOrig="260">
          <v:shape id="_x0000_i1185" type="#_x0000_t75" style="width:12.25pt;height:12.9pt" o:ole="">
            <v:imagedata r:id="rId308" o:title=""/>
          </v:shape>
          <o:OLEObject Type="Embed" ProgID="Equation.3" ShapeID="_x0000_i1185" DrawAspect="Content" ObjectID="_1566669273" r:id="rId309"/>
        </w:object>
      </w:r>
      <w:r>
        <w:rPr>
          <w:noProof/>
        </w:rPr>
        <w:t xml:space="preserve"> “rank indication” can take 1 bit to 3 bits. Assume the field “wideband signaling”(for W1 in the dual stage codebook) takes </w:t>
      </w:r>
      <w:r>
        <w:rPr>
          <w:noProof/>
          <w:position w:val="-10"/>
        </w:rPr>
        <w:object w:dxaOrig="560" w:dyaOrig="320">
          <v:shape id="_x0000_i1186" type="#_x0000_t75" style="width:27.85pt;height:15.6pt" o:ole="">
            <v:imagedata r:id="rId310" o:title=""/>
          </v:shape>
          <o:OLEObject Type="Embed" ProgID="Equation.3" ShapeID="_x0000_i1186" DrawAspect="Content" ObjectID="_1566669274" r:id="rId311"/>
        </w:object>
      </w:r>
      <w:r>
        <w:rPr>
          <w:noProof/>
        </w:rPr>
        <w:t xml:space="preserve"> bits (we use </w:t>
      </w:r>
      <w:r>
        <w:rPr>
          <w:noProof/>
          <w:position w:val="-10"/>
        </w:rPr>
        <w:object w:dxaOrig="620" w:dyaOrig="320">
          <v:shape id="_x0000_i1187" type="#_x0000_t75" style="width:30.55pt;height:15.6pt" o:ole="">
            <v:imagedata r:id="rId312" o:title=""/>
          </v:shape>
          <o:OLEObject Type="Embed" ProgID="Equation.3" ShapeID="_x0000_i1187" DrawAspect="Content" ObjectID="_1566669275" r:id="rId313"/>
        </w:object>
      </w:r>
      <w:r>
        <w:rPr>
          <w:noProof/>
        </w:rPr>
        <w:t xml:space="preserve"> to make the dependence of the “wideband signal” size on the transmission rank explicitly), then there are</w:t>
      </w:r>
    </w:p>
    <w:p w:rsidR="009F0ADF" w:rsidRDefault="009F0ADF" w:rsidP="009F0ADF">
      <w:pPr>
        <w:tabs>
          <w:tab w:val="center" w:pos="4800"/>
          <w:tab w:val="right" w:pos="9500"/>
        </w:tabs>
        <w:ind w:firstLine="720"/>
        <w:jc w:val="both"/>
        <w:rPr>
          <w:noProof/>
        </w:rPr>
      </w:pPr>
      <w:r>
        <w:rPr>
          <w:noProof/>
          <w:position w:val="-10"/>
        </w:rPr>
        <w:object w:dxaOrig="1460" w:dyaOrig="320">
          <v:shape id="_x0000_i1188" type="#_x0000_t75" style="width:72.7pt;height:15.6pt" o:ole="">
            <v:imagedata r:id="rId314" o:title=""/>
          </v:shape>
          <o:OLEObject Type="Embed" ProgID="Equation.3" ShapeID="_x0000_i1188" DrawAspect="Content" ObjectID="_1566669276" r:id="rId315"/>
        </w:object>
      </w:r>
      <w:r>
        <w:rPr>
          <w:noProof/>
        </w:rPr>
        <w:t xml:space="preserve"> bits left for sub-band signaling (for W2 in the dual stage codebook).</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With Alt. 2, then the sub-band size at rank </w:t>
      </w:r>
      <w:r>
        <w:rPr>
          <w:noProof/>
          <w:position w:val="-4"/>
        </w:rPr>
        <w:object w:dxaOrig="180" w:dyaOrig="200">
          <v:shape id="_x0000_i1189" type="#_x0000_t75" style="width:8.85pt;height:9.5pt" o:ole="">
            <v:imagedata r:id="rId316" o:title=""/>
          </v:shape>
          <o:OLEObject Type="Embed" ProgID="Equation.3" ShapeID="_x0000_i1189" DrawAspect="Content" ObjectID="_1566669277" r:id="rId317"/>
        </w:object>
      </w:r>
      <w:r>
        <w:rPr>
          <w:noProof/>
        </w:rPr>
        <w:t xml:space="preserve"> is given by</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28"/>
        </w:rPr>
        <w:object w:dxaOrig="4880" w:dyaOrig="660">
          <v:shape id="_x0000_i1190" type="#_x0000_t75" style="width:243.85pt;height:33.3pt" o:ole="">
            <v:imagedata r:id="rId318" o:title=""/>
          </v:shape>
          <o:OLEObject Type="Embed" ProgID="Equation.3" ShapeID="_x0000_i1190" DrawAspect="Content" ObjectID="_1566669278" r:id="rId319"/>
        </w:object>
      </w:r>
    </w:p>
    <w:p w:rsidR="009F0ADF" w:rsidRDefault="009F0ADF" w:rsidP="009F0ADF">
      <w:pPr>
        <w:tabs>
          <w:tab w:val="center" w:pos="4800"/>
          <w:tab w:val="right" w:pos="9500"/>
        </w:tabs>
        <w:jc w:val="both"/>
        <w:rPr>
          <w:noProof/>
        </w:rPr>
      </w:pPr>
      <w:r>
        <w:rPr>
          <w:noProof/>
        </w:rPr>
        <w:t>or</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28"/>
        </w:rPr>
        <w:object w:dxaOrig="4880" w:dyaOrig="660">
          <v:shape id="_x0000_i1191" type="#_x0000_t75" style="width:243.85pt;height:33.3pt" o:ole="">
            <v:imagedata r:id="rId320" o:title=""/>
          </v:shape>
          <o:OLEObject Type="Embed" ProgID="Equation.3" ShapeID="_x0000_i1191" DrawAspect="Content" ObjectID="_1566669279" r:id="rId321"/>
        </w:object>
      </w:r>
    </w:p>
    <w:p w:rsidR="009F0ADF" w:rsidRDefault="009F0ADF" w:rsidP="009F0ADF">
      <w:pPr>
        <w:tabs>
          <w:tab w:val="center" w:pos="4800"/>
          <w:tab w:val="right" w:pos="9500"/>
        </w:tabs>
        <w:ind w:firstLine="720"/>
        <w:rPr>
          <w:noProof/>
        </w:rPr>
      </w:pPr>
    </w:p>
    <w:p w:rsidR="009F0ADF" w:rsidRDefault="009F0ADF" w:rsidP="009F0ADF">
      <w:pPr>
        <w:tabs>
          <w:tab w:val="center" w:pos="4800"/>
          <w:tab w:val="right" w:pos="9500"/>
        </w:tabs>
        <w:ind w:firstLine="720"/>
        <w:jc w:val="both"/>
        <w:rPr>
          <w:noProof/>
        </w:rPr>
      </w:pPr>
      <w:r>
        <w:rPr>
          <w:noProof/>
        </w:rPr>
        <w:t xml:space="preserve">With Alt. 1, then the sub-band size at rank </w:t>
      </w:r>
      <w:r>
        <w:rPr>
          <w:noProof/>
          <w:position w:val="-4"/>
        </w:rPr>
        <w:object w:dxaOrig="180" w:dyaOrig="200">
          <v:shape id="_x0000_i1192" type="#_x0000_t75" style="width:8.85pt;height:9.5pt" o:ole="">
            <v:imagedata r:id="rId316" o:title=""/>
          </v:shape>
          <o:OLEObject Type="Embed" ProgID="Equation.3" ShapeID="_x0000_i1192" DrawAspect="Content" ObjectID="_1566669280" r:id="rId322"/>
        </w:object>
      </w:r>
      <w:r>
        <w:rPr>
          <w:noProof/>
        </w:rPr>
        <w:t xml:space="preserve"> is given by</w:t>
      </w:r>
    </w:p>
    <w:p w:rsidR="009F0ADF" w:rsidRDefault="009F0ADF" w:rsidP="009F0ADF">
      <w:pPr>
        <w:tabs>
          <w:tab w:val="center" w:pos="4800"/>
          <w:tab w:val="right" w:pos="9500"/>
        </w:tabs>
        <w:ind w:firstLine="720"/>
        <w:rPr>
          <w:noProof/>
        </w:rPr>
      </w:pPr>
    </w:p>
    <w:p w:rsidR="009F0ADF" w:rsidRDefault="009F0ADF" w:rsidP="009F0ADF">
      <w:pPr>
        <w:tabs>
          <w:tab w:val="center" w:pos="4800"/>
          <w:tab w:val="right" w:pos="9500"/>
        </w:tabs>
        <w:jc w:val="both"/>
        <w:rPr>
          <w:noProof/>
        </w:rPr>
      </w:pPr>
    </w:p>
    <w:p w:rsidR="009F0ADF" w:rsidRDefault="009F0ADF" w:rsidP="009F0ADF">
      <w:pPr>
        <w:tabs>
          <w:tab w:val="center" w:pos="4800"/>
          <w:tab w:val="right" w:pos="9500"/>
        </w:tabs>
        <w:ind w:firstLine="720"/>
        <w:rPr>
          <w:noProof/>
        </w:rPr>
      </w:pPr>
      <w:r>
        <w:rPr>
          <w:noProof/>
        </w:rPr>
        <w:tab/>
      </w:r>
      <w:r>
        <w:rPr>
          <w:noProof/>
          <w:position w:val="-28"/>
        </w:rPr>
        <w:object w:dxaOrig="2659" w:dyaOrig="660">
          <v:shape id="_x0000_i1193" type="#_x0000_t75" style="width:132.45pt;height:33.3pt" o:ole="">
            <v:imagedata r:id="rId323" o:title=""/>
          </v:shape>
          <o:OLEObject Type="Embed" ProgID="Equation.3" ShapeID="_x0000_i1193" DrawAspect="Content" ObjectID="_1566669281" r:id="rId324"/>
        </w:object>
      </w:r>
    </w:p>
    <w:p w:rsidR="009F0ADF" w:rsidRDefault="009F0ADF" w:rsidP="009F0ADF">
      <w:pPr>
        <w:tabs>
          <w:tab w:val="center" w:pos="4800"/>
          <w:tab w:val="right" w:pos="9500"/>
        </w:tabs>
        <w:jc w:val="both"/>
        <w:rPr>
          <w:noProof/>
        </w:rPr>
      </w:pPr>
      <w:r>
        <w:rPr>
          <w:noProof/>
        </w:rPr>
        <w:t>or</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rPr>
          <w:noProof/>
        </w:rPr>
      </w:pPr>
      <w:r>
        <w:rPr>
          <w:noProof/>
        </w:rPr>
        <w:tab/>
      </w:r>
      <w:r>
        <w:rPr>
          <w:noProof/>
          <w:position w:val="-28"/>
        </w:rPr>
        <w:object w:dxaOrig="2659" w:dyaOrig="660">
          <v:shape id="_x0000_i1194" type="#_x0000_t75" style="width:132.45pt;height:33.3pt" o:ole="">
            <v:imagedata r:id="rId325" o:title=""/>
          </v:shape>
          <o:OLEObject Type="Embed" ProgID="Equation.3" ShapeID="_x0000_i1194" DrawAspect="Content" ObjectID="_1566669282" r:id="rId326"/>
        </w:object>
      </w:r>
    </w:p>
    <w:p w:rsidR="009F0ADF" w:rsidRDefault="009F0ADF" w:rsidP="009F0ADF">
      <w:pPr>
        <w:tabs>
          <w:tab w:val="center" w:pos="4800"/>
          <w:tab w:val="right" w:pos="9500"/>
        </w:tabs>
        <w:ind w:firstLine="720"/>
        <w:rPr>
          <w:noProof/>
        </w:rPr>
      </w:pPr>
    </w:p>
    <w:p w:rsidR="009F0ADF" w:rsidRDefault="009F0ADF" w:rsidP="009F0ADF">
      <w:pPr>
        <w:tabs>
          <w:tab w:val="center" w:pos="4800"/>
          <w:tab w:val="right" w:pos="9500"/>
        </w:tabs>
        <w:rPr>
          <w:noProof/>
        </w:rPr>
      </w:pPr>
    </w:p>
    <w:p w:rsidR="009F0ADF" w:rsidRDefault="009F0ADF" w:rsidP="009F0ADF">
      <w:pPr>
        <w:jc w:val="both"/>
        <w:rPr>
          <w:lang w:val="en-AU" w:eastAsia="ja-JP"/>
        </w:rPr>
      </w:pPr>
    </w:p>
    <w:p w:rsidR="009F0ADF" w:rsidRDefault="009F0ADF" w:rsidP="009F0ADF">
      <w:pPr>
        <w:jc w:val="both"/>
        <w:rPr>
          <w:lang w:val="en-AU" w:eastAsia="ja-JP"/>
        </w:rPr>
      </w:pPr>
      <w:r>
        <w:rPr>
          <w:lang w:val="en-AU" w:eastAsia="ja-JP"/>
        </w:rPr>
        <w:t>We have:</w:t>
      </w:r>
    </w:p>
    <w:p w:rsidR="009F0ADF" w:rsidRDefault="009F0ADF" w:rsidP="009F0ADF">
      <w:pPr>
        <w:jc w:val="both"/>
        <w:rPr>
          <w:lang w:val="en-AU" w:eastAsia="ja-JP"/>
        </w:rPr>
      </w:pPr>
    </w:p>
    <w:p w:rsidR="009F0ADF" w:rsidRPr="00851DBD" w:rsidRDefault="009F0ADF" w:rsidP="009F0ADF">
      <w:pPr>
        <w:jc w:val="both"/>
        <w:rPr>
          <w:b/>
          <w:lang w:val="en-AU" w:eastAsia="ja-JP"/>
        </w:rPr>
      </w:pPr>
      <w:r w:rsidRPr="00851DBD">
        <w:rPr>
          <w:b/>
          <w:lang w:val="en-AU" w:eastAsia="ja-JP"/>
        </w:rPr>
        <w:t>Proposal</w:t>
      </w:r>
      <w:r>
        <w:rPr>
          <w:b/>
          <w:lang w:val="en-AU" w:eastAsia="ja-JP"/>
        </w:rPr>
        <w:t xml:space="preserve"> 4</w:t>
      </w:r>
      <w:r w:rsidRPr="00851DBD">
        <w:rPr>
          <w:b/>
          <w:lang w:val="en-AU" w:eastAsia="ja-JP"/>
        </w:rPr>
        <w:t xml:space="preserve">: to keep the signalling overhead for TMPI constant, the sub-band size for TMPI signaling is adjusted according to the chosen transmission rank. </w:t>
      </w:r>
    </w:p>
    <w:p w:rsidR="009F0ADF" w:rsidRDefault="009F0ADF" w:rsidP="009F0ADF">
      <w:pPr>
        <w:jc w:val="both"/>
        <w:rPr>
          <w:lang w:val="en-AU" w:eastAsia="ja-JP"/>
        </w:rPr>
      </w:pPr>
    </w:p>
    <w:p w:rsidR="009F0ADF" w:rsidRDefault="009F0ADF" w:rsidP="009F0ADF">
      <w:pPr>
        <w:jc w:val="both"/>
        <w:rPr>
          <w:lang w:val="en-AU" w:eastAsia="ja-JP"/>
        </w:rPr>
      </w:pPr>
    </w:p>
    <w:p w:rsidR="009F0ADF" w:rsidRPr="00272B8E" w:rsidRDefault="000E3397" w:rsidP="009F0ADF">
      <w:pPr>
        <w:pStyle w:val="BodyText"/>
        <w:rPr>
          <w:szCs w:val="20"/>
        </w:rPr>
      </w:pPr>
      <w:r>
        <w:rPr>
          <w:szCs w:val="20"/>
        </w:rPr>
        <w:pict>
          <v:rect id="_x0000_i1195" style="width:482.4pt;height:1.5pt" o:hralign="center" o:hrstd="t" o:hrnoshade="t" o:hr="t" fillcolor="black" stroked="f"/>
        </w:pict>
      </w:r>
    </w:p>
    <w:p w:rsidR="009F0ADF" w:rsidRDefault="009F0ADF" w:rsidP="009F0ADF">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9F0ADF" w:rsidRDefault="009F0ADF" w:rsidP="009F0ADF">
      <w:pPr>
        <w:pStyle w:val="BodyText"/>
        <w:rPr>
          <w:lang w:val="en-AU" w:eastAsia="zh-CN"/>
        </w:rPr>
      </w:pPr>
    </w:p>
    <w:p w:rsidR="009F0ADF" w:rsidRDefault="009F0ADF" w:rsidP="009F0ADF">
      <w:pPr>
        <w:pStyle w:val="BodyText"/>
        <w:rPr>
          <w:lang w:val="en-AU" w:eastAsia="zh-CN"/>
        </w:rPr>
      </w:pPr>
      <w:r>
        <w:rPr>
          <w:lang w:val="en-AU" w:eastAsia="zh-CN"/>
        </w:rPr>
        <w:t xml:space="preserve">In this contribution, we discuss UL codebook based MIMO transmission. We have </w:t>
      </w:r>
    </w:p>
    <w:p w:rsidR="009F0ADF" w:rsidRDefault="009F0ADF" w:rsidP="009F0ADF">
      <w:pPr>
        <w:pStyle w:val="BodyText"/>
        <w:rPr>
          <w:b/>
          <w:lang w:val="en-AU" w:eastAsia="zh-CN"/>
        </w:rPr>
      </w:pPr>
      <w:r w:rsidRPr="00BC24CC">
        <w:rPr>
          <w:b/>
          <w:lang w:val="en-AU" w:eastAsia="zh-CN"/>
        </w:rPr>
        <w:t>Proposal 1: NR 4Tx UL codebook consists of component codebook entries tailored for diverse antenna configurations/coherence group composition/sensitivity to PAPR.</w:t>
      </w:r>
    </w:p>
    <w:p w:rsidR="009F0ADF" w:rsidRPr="008646A6" w:rsidRDefault="009F0ADF" w:rsidP="009F0ADF">
      <w:pPr>
        <w:pStyle w:val="BodyText"/>
        <w:rPr>
          <w:b/>
          <w:lang w:val="en-AU" w:eastAsia="zh-CN"/>
        </w:rPr>
      </w:pPr>
      <w:r w:rsidRPr="008646A6">
        <w:rPr>
          <w:b/>
          <w:noProof/>
        </w:rPr>
        <w:lastRenderedPageBreak/>
        <w:t xml:space="preserve">Proposal 2: </w:t>
      </w:r>
      <w:r>
        <w:rPr>
          <w:b/>
          <w:noProof/>
        </w:rPr>
        <w:t xml:space="preserve">The Householder transform is applied to </w:t>
      </w:r>
      <w:r w:rsidRPr="008646A6">
        <w:rPr>
          <w:b/>
          <w:noProof/>
        </w:rPr>
        <w:t xml:space="preserve">Rel-10 MUBs </w:t>
      </w:r>
      <w:r>
        <w:rPr>
          <w:b/>
          <w:noProof/>
        </w:rPr>
        <w:t xml:space="preserve">and </w:t>
      </w:r>
      <w:r w:rsidRPr="008646A6">
        <w:rPr>
          <w:b/>
          <w:noProof/>
        </w:rPr>
        <w:t>additiona</w:t>
      </w:r>
      <w:r>
        <w:rPr>
          <w:b/>
          <w:noProof/>
        </w:rPr>
        <w:t>l orthogonal bases</w:t>
      </w:r>
      <w:r w:rsidRPr="008646A6">
        <w:rPr>
          <w:b/>
          <w:noProof/>
        </w:rPr>
        <w:t>to for codeword generation</w:t>
      </w:r>
      <w:r>
        <w:rPr>
          <w:b/>
          <w:noProof/>
        </w:rPr>
        <w:t xml:space="preserve"> for non-ULA scenarios</w:t>
      </w:r>
      <w:r w:rsidRPr="008646A6">
        <w:rPr>
          <w:b/>
          <w:noProof/>
        </w:rPr>
        <w:t>.</w:t>
      </w:r>
    </w:p>
    <w:p w:rsidR="009F0ADF" w:rsidRPr="00954CD8" w:rsidRDefault="009F0ADF" w:rsidP="009F0ADF">
      <w:pPr>
        <w:rPr>
          <w:b/>
          <w:lang w:val="sv-SE" w:eastAsia="ja-JP"/>
        </w:rPr>
      </w:pPr>
      <w:r w:rsidRPr="00954CD8">
        <w:rPr>
          <w:b/>
          <w:lang w:val="sv-SE" w:eastAsia="ja-JP"/>
        </w:rPr>
        <w:t>Proposal</w:t>
      </w:r>
      <w:r>
        <w:rPr>
          <w:b/>
          <w:lang w:val="sv-SE" w:eastAsia="ja-JP"/>
        </w:rPr>
        <w:t xml:space="preserve"> 3</w:t>
      </w:r>
      <w:r w:rsidRPr="00954CD8">
        <w:rPr>
          <w:b/>
          <w:lang w:val="sv-SE" w:eastAsia="ja-JP"/>
        </w:rPr>
        <w:t xml:space="preserve">: the codebook </w:t>
      </w:r>
      <w:r>
        <w:rPr>
          <w:b/>
          <w:lang w:val="sv-SE" w:eastAsia="ja-JP"/>
        </w:rPr>
        <w:t>for</w:t>
      </w:r>
      <w:r w:rsidRPr="00954CD8">
        <w:rPr>
          <w:b/>
          <w:lang w:val="sv-SE" w:eastAsia="ja-JP"/>
        </w:rPr>
        <w:t xml:space="preserve"> the beamformed SRS is based on </w:t>
      </w:r>
      <w:r>
        <w:rPr>
          <w:b/>
          <w:lang w:val="sv-SE" w:eastAsia="ja-JP"/>
        </w:rPr>
        <w:t>port</w:t>
      </w:r>
      <w:r w:rsidRPr="00954CD8">
        <w:rPr>
          <w:b/>
          <w:lang w:val="sv-SE" w:eastAsia="ja-JP"/>
        </w:rPr>
        <w:t xml:space="preserve"> selection.</w:t>
      </w:r>
    </w:p>
    <w:p w:rsidR="009F0ADF" w:rsidRDefault="009F0ADF" w:rsidP="009F0ADF">
      <w:pPr>
        <w:jc w:val="both"/>
        <w:rPr>
          <w:lang w:val="en-AU" w:eastAsia="ja-JP"/>
        </w:rPr>
      </w:pPr>
      <w:r>
        <w:rPr>
          <w:lang w:val="sv-SE" w:eastAsia="ja-JP"/>
        </w:rPr>
        <w:t xml:space="preserve"> </w:t>
      </w:r>
    </w:p>
    <w:p w:rsidR="009F0ADF" w:rsidRPr="00851DBD" w:rsidRDefault="009F0ADF" w:rsidP="009F0ADF">
      <w:pPr>
        <w:jc w:val="both"/>
        <w:rPr>
          <w:b/>
          <w:lang w:val="en-AU" w:eastAsia="ja-JP"/>
        </w:rPr>
      </w:pPr>
      <w:r w:rsidRPr="00851DBD">
        <w:rPr>
          <w:b/>
          <w:lang w:val="en-AU" w:eastAsia="ja-JP"/>
        </w:rPr>
        <w:t>Proposal</w:t>
      </w:r>
      <w:r>
        <w:rPr>
          <w:b/>
          <w:lang w:val="en-AU" w:eastAsia="ja-JP"/>
        </w:rPr>
        <w:t xml:space="preserve"> 4</w:t>
      </w:r>
      <w:r w:rsidRPr="00851DBD">
        <w:rPr>
          <w:b/>
          <w:lang w:val="en-AU" w:eastAsia="ja-JP"/>
        </w:rPr>
        <w:t xml:space="preserve">: to keep the signalling overhead for TMPI constant, the sub-band size for TMPI signaling is adjusted according to the chosen transmission rank. </w:t>
      </w:r>
    </w:p>
    <w:p w:rsidR="009F0ADF" w:rsidRDefault="009F0ADF" w:rsidP="009F0ADF">
      <w:pPr>
        <w:rPr>
          <w:lang w:val="sv-SE" w:eastAsia="ja-JP"/>
        </w:rPr>
      </w:pPr>
    </w:p>
    <w:p w:rsidR="009F0ADF" w:rsidRPr="00065F5D" w:rsidRDefault="009F0ADF" w:rsidP="009F0ADF">
      <w:pPr>
        <w:pStyle w:val="BodyText"/>
        <w:rPr>
          <w:lang w:val="en-AU" w:eastAsia="zh-CN"/>
        </w:rPr>
      </w:pPr>
    </w:p>
    <w:p w:rsidR="009F0ADF" w:rsidRPr="0055042D" w:rsidRDefault="009F0ADF" w:rsidP="009F0ADF">
      <w:pPr>
        <w:rPr>
          <w:szCs w:val="20"/>
        </w:rPr>
      </w:pPr>
      <w:bookmarkStart w:id="16" w:name="_Ref465946353"/>
      <w:bookmarkStart w:id="17" w:name="_Ref433921106"/>
    </w:p>
    <w:p w:rsidR="009F0ADF" w:rsidRPr="00751F82" w:rsidRDefault="009F0ADF" w:rsidP="009F0ADF">
      <w:pPr>
        <w:rPr>
          <w:szCs w:val="20"/>
        </w:rPr>
      </w:pPr>
    </w:p>
    <w:p w:rsidR="009F0ADF" w:rsidRPr="007F590C" w:rsidRDefault="009F0ADF" w:rsidP="009F0ADF">
      <w:pPr>
        <w:ind w:left="720"/>
        <w:rPr>
          <w:szCs w:val="20"/>
        </w:rPr>
      </w:pPr>
    </w:p>
    <w:bookmarkEnd w:id="16"/>
    <w:bookmarkEnd w:id="17"/>
    <w:p w:rsidR="009F0ADF" w:rsidRDefault="009F0ADF" w:rsidP="009F0ADF">
      <w:pPr>
        <w:spacing w:after="160" w:line="259" w:lineRule="auto"/>
      </w:pPr>
      <w:r>
        <w:br w:type="page"/>
      </w:r>
    </w:p>
    <w:p w:rsidR="009F0ADF" w:rsidRPr="00371E98" w:rsidRDefault="009F0ADF" w:rsidP="009F0ADF">
      <w:pPr>
        <w:pStyle w:val="Heading1"/>
      </w:pPr>
      <w:r w:rsidRPr="00371E98">
        <w:lastRenderedPageBreak/>
        <w:t>Appendix</w:t>
      </w:r>
      <w:r>
        <w:t xml:space="preserve"> A.</w:t>
      </w:r>
      <w:r w:rsidRPr="00371E98">
        <w:t xml:space="preserve">  4 Tx component codebook recursively constructed from the NR 2Tx codebook</w:t>
      </w:r>
    </w:p>
    <w:p w:rsidR="009F0ADF" w:rsidRDefault="009F0ADF" w:rsidP="009F0ADF"/>
    <w:p w:rsidR="009F0ADF" w:rsidRDefault="009F0ADF" w:rsidP="009F0ADF">
      <w:pPr>
        <w:tabs>
          <w:tab w:val="center" w:pos="4800"/>
          <w:tab w:val="right" w:pos="9500"/>
        </w:tabs>
        <w:ind w:firstLine="720"/>
        <w:jc w:val="both"/>
        <w:rPr>
          <w:noProof/>
        </w:rPr>
      </w:pPr>
      <w:r>
        <w:rPr>
          <w:noProof/>
        </w:rPr>
        <w:t>We list the codewords recursively constructed from the NR 2Tx UL codebook below.</w:t>
      </w:r>
    </w:p>
    <w:p w:rsidR="009F0ADF" w:rsidRDefault="009F0ADF" w:rsidP="009F0ADF">
      <w:pPr>
        <w:pStyle w:val="Heading3"/>
        <w:tabs>
          <w:tab w:val="center" w:pos="4800"/>
          <w:tab w:val="right" w:pos="9500"/>
        </w:tabs>
      </w:pPr>
      <w:r>
        <w:t>Rank 1</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The scaling factor </w:t>
      </w:r>
      <w:r>
        <w:rPr>
          <w:noProof/>
          <w:position w:val="-6"/>
        </w:rPr>
        <w:object w:dxaOrig="360" w:dyaOrig="279">
          <v:shape id="_x0000_i1196" type="#_x0000_t75" style="width:18.35pt;height:14.25pt" o:ole="">
            <v:imagedata r:id="rId327" o:title=""/>
          </v:shape>
          <o:OLEObject Type="Embed" ProgID="Equation.3" ShapeID="_x0000_i1196" DrawAspect="Content" ObjectID="_1566669283" r:id="rId328"/>
        </w:object>
      </w:r>
      <w:r>
        <w:rPr>
          <w:noProof/>
        </w:rPr>
        <w:t xml:space="preserve"> is omitted in the following.</w:t>
      </w:r>
    </w:p>
    <w:p w:rsidR="009F0ADF" w:rsidRDefault="009F0ADF" w:rsidP="009F0ADF">
      <w:pPr>
        <w:tabs>
          <w:tab w:val="center" w:pos="4800"/>
          <w:tab w:val="right" w:pos="9500"/>
        </w:tabs>
        <w:ind w:firstLine="720"/>
        <w:jc w:val="both"/>
        <w:rPr>
          <w:noProof/>
        </w:rPr>
      </w:pPr>
      <w:r>
        <w:rPr>
          <w:noProof/>
          <w:position w:val="-66"/>
        </w:rPr>
        <w:object w:dxaOrig="4360" w:dyaOrig="1440">
          <v:shape id="_x0000_i1197" type="#_x0000_t75" style="width:218.05pt;height:1in" o:ole="">
            <v:imagedata r:id="rId329" o:title=""/>
          </v:shape>
          <o:OLEObject Type="Embed" ProgID="Equation.3" ShapeID="_x0000_i1197" DrawAspect="Content" ObjectID="_1566669284" r:id="rId330"/>
        </w:object>
      </w:r>
    </w:p>
    <w:p w:rsidR="009F0ADF" w:rsidRDefault="009F0ADF" w:rsidP="009F0ADF">
      <w:pPr>
        <w:tabs>
          <w:tab w:val="center" w:pos="4800"/>
          <w:tab w:val="right" w:pos="9500"/>
        </w:tabs>
        <w:ind w:firstLine="720"/>
        <w:jc w:val="both"/>
        <w:rPr>
          <w:noProof/>
        </w:rPr>
      </w:pPr>
      <w:r>
        <w:rPr>
          <w:noProof/>
          <w:position w:val="-66"/>
        </w:rPr>
        <w:object w:dxaOrig="4480" w:dyaOrig="1440">
          <v:shape id="_x0000_i1198" type="#_x0000_t75" style="width:224.15pt;height:1in" o:ole="">
            <v:imagedata r:id="rId331" o:title=""/>
          </v:shape>
          <o:OLEObject Type="Embed" ProgID="Equation.3" ShapeID="_x0000_i1198" DrawAspect="Content" ObjectID="_1566669285" r:id="rId332"/>
        </w:object>
      </w:r>
    </w:p>
    <w:p w:rsidR="009F0ADF" w:rsidRDefault="009F0ADF" w:rsidP="009F0ADF">
      <w:pPr>
        <w:tabs>
          <w:tab w:val="center" w:pos="4800"/>
          <w:tab w:val="right" w:pos="9500"/>
        </w:tabs>
        <w:ind w:firstLine="720"/>
        <w:jc w:val="both"/>
        <w:rPr>
          <w:noProof/>
        </w:rPr>
      </w:pPr>
      <w:r>
        <w:rPr>
          <w:noProof/>
          <w:position w:val="-66"/>
        </w:rPr>
        <w:object w:dxaOrig="4099" w:dyaOrig="1440">
          <v:shape id="_x0000_i1199" type="#_x0000_t75" style="width:204.45pt;height:1in" o:ole="">
            <v:imagedata r:id="rId333" o:title=""/>
          </v:shape>
          <o:OLEObject Type="Embed" ProgID="Equation.3" ShapeID="_x0000_i1199" DrawAspect="Content" ObjectID="_1566669286" r:id="rId334"/>
        </w:object>
      </w:r>
    </w:p>
    <w:p w:rsidR="009F0ADF" w:rsidRDefault="009F0ADF" w:rsidP="009F0ADF">
      <w:pPr>
        <w:tabs>
          <w:tab w:val="center" w:pos="4800"/>
          <w:tab w:val="right" w:pos="9500"/>
        </w:tabs>
        <w:ind w:firstLine="720"/>
        <w:jc w:val="both"/>
        <w:rPr>
          <w:noProof/>
        </w:rPr>
      </w:pPr>
    </w:p>
    <w:p w:rsidR="009F0ADF" w:rsidRDefault="009F0ADF" w:rsidP="009F0ADF">
      <w:pPr>
        <w:pStyle w:val="Heading3"/>
        <w:tabs>
          <w:tab w:val="center" w:pos="4800"/>
          <w:tab w:val="right" w:pos="9500"/>
        </w:tabs>
      </w:pPr>
      <w:r>
        <w:t>Rank 2</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The scaling factor </w:t>
      </w:r>
      <w:r>
        <w:rPr>
          <w:noProof/>
          <w:position w:val="-6"/>
        </w:rPr>
        <w:object w:dxaOrig="360" w:dyaOrig="279">
          <v:shape id="_x0000_i1200" type="#_x0000_t75" style="width:18.35pt;height:14.25pt" o:ole="">
            <v:imagedata r:id="rId335" o:title=""/>
          </v:shape>
          <o:OLEObject Type="Embed" ProgID="Equation.3" ShapeID="_x0000_i1200" DrawAspect="Content" ObjectID="_1566669287" r:id="rId336"/>
        </w:object>
      </w:r>
      <w:r>
        <w:rPr>
          <w:noProof/>
        </w:rPr>
        <w:t xml:space="preserve"> is omitted in the following.</w:t>
      </w:r>
    </w:p>
    <w:p w:rsidR="009F0ADF" w:rsidRDefault="009F0ADF" w:rsidP="009F0ADF">
      <w:pPr>
        <w:tabs>
          <w:tab w:val="center" w:pos="4800"/>
          <w:tab w:val="right" w:pos="9500"/>
        </w:tabs>
        <w:ind w:firstLine="720"/>
        <w:jc w:val="both"/>
        <w:rPr>
          <w:noProof/>
        </w:rPr>
      </w:pPr>
      <w:r>
        <w:rPr>
          <w:noProof/>
          <w:position w:val="-66"/>
        </w:rPr>
        <w:object w:dxaOrig="5780" w:dyaOrig="1440">
          <v:shape id="_x0000_i1201" type="#_x0000_t75" style="width:288.7pt;height:1in" o:ole="">
            <v:imagedata r:id="rId337" o:title=""/>
          </v:shape>
          <o:OLEObject Type="Embed" ProgID="Equation.3" ShapeID="_x0000_i1201" DrawAspect="Content" ObjectID="_1566669288" r:id="rId338"/>
        </w:object>
      </w:r>
    </w:p>
    <w:p w:rsidR="009F0ADF" w:rsidRDefault="009F0ADF" w:rsidP="009F0ADF">
      <w:pPr>
        <w:tabs>
          <w:tab w:val="center" w:pos="4800"/>
          <w:tab w:val="right" w:pos="9500"/>
        </w:tabs>
        <w:ind w:firstLine="720"/>
        <w:jc w:val="both"/>
        <w:rPr>
          <w:noProof/>
        </w:rPr>
      </w:pPr>
      <w:r>
        <w:rPr>
          <w:noProof/>
          <w:position w:val="-66"/>
        </w:rPr>
        <w:object w:dxaOrig="5860" w:dyaOrig="1440">
          <v:shape id="_x0000_i1202" type="#_x0000_t75" style="width:292.1pt;height:1in" o:ole="">
            <v:imagedata r:id="rId339" o:title=""/>
          </v:shape>
          <o:OLEObject Type="Embed" ProgID="Equation.3" ShapeID="_x0000_i1202" DrawAspect="Content" ObjectID="_1566669289" r:id="rId340"/>
        </w:object>
      </w:r>
    </w:p>
    <w:p w:rsidR="009F0ADF" w:rsidRDefault="009F0ADF" w:rsidP="009F0ADF">
      <w:pPr>
        <w:tabs>
          <w:tab w:val="center" w:pos="4800"/>
          <w:tab w:val="right" w:pos="9500"/>
        </w:tabs>
        <w:ind w:firstLine="720"/>
        <w:jc w:val="both"/>
        <w:rPr>
          <w:noProof/>
        </w:rPr>
      </w:pPr>
      <w:r>
        <w:rPr>
          <w:noProof/>
          <w:position w:val="-66"/>
        </w:rPr>
        <w:object w:dxaOrig="6180" w:dyaOrig="1440">
          <v:shape id="_x0000_i1203" type="#_x0000_t75" style="width:309.05pt;height:1in" o:ole="">
            <v:imagedata r:id="rId341" o:title=""/>
          </v:shape>
          <o:OLEObject Type="Embed" ProgID="Equation.3" ShapeID="_x0000_i1203" DrawAspect="Content" ObjectID="_1566669290" r:id="rId342"/>
        </w:object>
      </w:r>
    </w:p>
    <w:p w:rsidR="009F0ADF" w:rsidRDefault="009F0ADF" w:rsidP="009F0ADF">
      <w:pPr>
        <w:tabs>
          <w:tab w:val="center" w:pos="4800"/>
          <w:tab w:val="right" w:pos="9500"/>
        </w:tabs>
        <w:ind w:firstLine="720"/>
        <w:jc w:val="both"/>
        <w:rPr>
          <w:noProof/>
        </w:rPr>
      </w:pPr>
      <w:r>
        <w:rPr>
          <w:noProof/>
          <w:position w:val="-66"/>
        </w:rPr>
        <w:object w:dxaOrig="5820" w:dyaOrig="1440">
          <v:shape id="_x0000_i1204" type="#_x0000_t75" style="width:291.4pt;height:1in" o:ole="">
            <v:imagedata r:id="rId343" o:title=""/>
          </v:shape>
          <o:OLEObject Type="Embed" ProgID="Equation.3" ShapeID="_x0000_i1204" DrawAspect="Content" ObjectID="_1566669291" r:id="rId344"/>
        </w:object>
      </w:r>
    </w:p>
    <w:p w:rsidR="009F0ADF" w:rsidRDefault="009F0ADF" w:rsidP="009F0ADF">
      <w:pPr>
        <w:tabs>
          <w:tab w:val="center" w:pos="4800"/>
          <w:tab w:val="right" w:pos="9500"/>
        </w:tabs>
        <w:ind w:firstLine="720"/>
        <w:jc w:val="both"/>
        <w:rPr>
          <w:noProof/>
        </w:rPr>
      </w:pPr>
      <w:r>
        <w:rPr>
          <w:noProof/>
          <w:position w:val="-66"/>
        </w:rPr>
        <w:object w:dxaOrig="5980" w:dyaOrig="1440">
          <v:shape id="_x0000_i1205" type="#_x0000_t75" style="width:298.2pt;height:1in" o:ole="">
            <v:imagedata r:id="rId345" o:title=""/>
          </v:shape>
          <o:OLEObject Type="Embed" ProgID="Equation.3" ShapeID="_x0000_i1205" DrawAspect="Content" ObjectID="_1566669292" r:id="rId346"/>
        </w:object>
      </w:r>
    </w:p>
    <w:p w:rsidR="009F0ADF" w:rsidRDefault="009F0ADF" w:rsidP="009F0ADF">
      <w:pPr>
        <w:tabs>
          <w:tab w:val="center" w:pos="4800"/>
          <w:tab w:val="right" w:pos="9500"/>
        </w:tabs>
        <w:ind w:firstLine="720"/>
        <w:jc w:val="both"/>
        <w:rPr>
          <w:noProof/>
        </w:rPr>
      </w:pPr>
      <w:r>
        <w:rPr>
          <w:noProof/>
          <w:position w:val="-66"/>
        </w:rPr>
        <w:object w:dxaOrig="6380" w:dyaOrig="1440">
          <v:shape id="_x0000_i1206" type="#_x0000_t75" style="width:319.25pt;height:1in" o:ole="">
            <v:imagedata r:id="rId347" o:title=""/>
          </v:shape>
          <o:OLEObject Type="Embed" ProgID="Equation.3" ShapeID="_x0000_i1206" DrawAspect="Content" ObjectID="_1566669293" r:id="rId348"/>
        </w:object>
      </w:r>
    </w:p>
    <w:p w:rsidR="009F0ADF" w:rsidRDefault="009F0ADF" w:rsidP="009F0ADF">
      <w:pPr>
        <w:tabs>
          <w:tab w:val="center" w:pos="4800"/>
          <w:tab w:val="right" w:pos="9500"/>
        </w:tabs>
        <w:ind w:firstLine="720"/>
        <w:jc w:val="both"/>
        <w:rPr>
          <w:noProof/>
        </w:rPr>
      </w:pPr>
      <w:r>
        <w:rPr>
          <w:noProof/>
          <w:position w:val="-66"/>
        </w:rPr>
        <w:object w:dxaOrig="5780" w:dyaOrig="1440">
          <v:shape id="_x0000_i1207" type="#_x0000_t75" style="width:288.7pt;height:1in" o:ole="">
            <v:imagedata r:id="rId349" o:title=""/>
          </v:shape>
          <o:OLEObject Type="Embed" ProgID="Equation.3" ShapeID="_x0000_i1207" DrawAspect="Content" ObjectID="_1566669294" r:id="rId350"/>
        </w:object>
      </w:r>
    </w:p>
    <w:p w:rsidR="009F0ADF" w:rsidRDefault="009F0ADF" w:rsidP="009F0ADF">
      <w:pPr>
        <w:tabs>
          <w:tab w:val="center" w:pos="4800"/>
          <w:tab w:val="right" w:pos="9500"/>
        </w:tabs>
        <w:ind w:firstLine="720"/>
        <w:jc w:val="both"/>
        <w:rPr>
          <w:noProof/>
        </w:rPr>
      </w:pPr>
      <w:r>
        <w:rPr>
          <w:noProof/>
          <w:position w:val="-66"/>
        </w:rPr>
        <w:object w:dxaOrig="5600" w:dyaOrig="1440">
          <v:shape id="_x0000_i1208" type="#_x0000_t75" style="width:279.85pt;height:1in" o:ole="">
            <v:imagedata r:id="rId351" o:title=""/>
          </v:shape>
          <o:OLEObject Type="Embed" ProgID="Equation.3" ShapeID="_x0000_i1208" DrawAspect="Content" ObjectID="_1566669295" r:id="rId352"/>
        </w:object>
      </w:r>
    </w:p>
    <w:p w:rsidR="009F0ADF" w:rsidRDefault="009F0ADF" w:rsidP="009F0ADF">
      <w:pPr>
        <w:tabs>
          <w:tab w:val="center" w:pos="4800"/>
          <w:tab w:val="right" w:pos="9500"/>
        </w:tabs>
        <w:ind w:firstLine="720"/>
        <w:jc w:val="both"/>
        <w:rPr>
          <w:noProof/>
        </w:rPr>
      </w:pPr>
      <w:r>
        <w:rPr>
          <w:noProof/>
          <w:position w:val="-66"/>
        </w:rPr>
        <w:object w:dxaOrig="5660" w:dyaOrig="1440">
          <v:shape id="_x0000_i1209" type="#_x0000_t75" style="width:283.25pt;height:1in" o:ole="">
            <v:imagedata r:id="rId353" o:title=""/>
          </v:shape>
          <o:OLEObject Type="Embed" ProgID="Equation.3" ShapeID="_x0000_i1209" DrawAspect="Content" ObjectID="_1566669296" r:id="rId354"/>
        </w:object>
      </w:r>
    </w:p>
    <w:p w:rsidR="009F0ADF" w:rsidRDefault="009F0ADF" w:rsidP="009F0ADF">
      <w:pPr>
        <w:tabs>
          <w:tab w:val="center" w:pos="4800"/>
          <w:tab w:val="right" w:pos="9500"/>
        </w:tabs>
        <w:ind w:firstLine="720"/>
        <w:jc w:val="both"/>
        <w:rPr>
          <w:noProof/>
        </w:rPr>
      </w:pPr>
      <w:r>
        <w:rPr>
          <w:noProof/>
          <w:position w:val="-66"/>
        </w:rPr>
        <w:object w:dxaOrig="6100" w:dyaOrig="1440">
          <v:shape id="_x0000_i1210" type="#_x0000_t75" style="width:305.65pt;height:1in" o:ole="">
            <v:imagedata r:id="rId355" o:title=""/>
          </v:shape>
          <o:OLEObject Type="Embed" ProgID="Equation.3" ShapeID="_x0000_i1210" DrawAspect="Content" ObjectID="_1566669297" r:id="rId356"/>
        </w:object>
      </w:r>
    </w:p>
    <w:p w:rsidR="009F0ADF" w:rsidRDefault="009F0ADF" w:rsidP="009F0ADF">
      <w:pPr>
        <w:tabs>
          <w:tab w:val="center" w:pos="4800"/>
          <w:tab w:val="right" w:pos="9500"/>
        </w:tabs>
        <w:ind w:firstLine="720"/>
        <w:jc w:val="both"/>
        <w:rPr>
          <w:noProof/>
        </w:rPr>
      </w:pPr>
      <w:r>
        <w:rPr>
          <w:noProof/>
          <w:position w:val="-66"/>
        </w:rPr>
        <w:object w:dxaOrig="2700" w:dyaOrig="1440">
          <v:shape id="_x0000_i1211" type="#_x0000_t75" style="width:135.15pt;height:1in" o:ole="">
            <v:imagedata r:id="rId357" o:title=""/>
          </v:shape>
          <o:OLEObject Type="Embed" ProgID="Equation.3" ShapeID="_x0000_i1211" DrawAspect="Content" ObjectID="_1566669298" r:id="rId358"/>
        </w:object>
      </w:r>
    </w:p>
    <w:p w:rsidR="009F0ADF" w:rsidRDefault="009F0ADF" w:rsidP="009F0ADF">
      <w:pPr>
        <w:tabs>
          <w:tab w:val="center" w:pos="4800"/>
          <w:tab w:val="right" w:pos="9500"/>
        </w:tabs>
        <w:ind w:firstLine="720"/>
        <w:jc w:val="both"/>
        <w:rPr>
          <w:noProof/>
        </w:rPr>
      </w:pPr>
    </w:p>
    <w:p w:rsidR="009F0ADF" w:rsidRDefault="009F0ADF" w:rsidP="009F0ADF">
      <w:pPr>
        <w:pStyle w:val="Heading3"/>
        <w:tabs>
          <w:tab w:val="center" w:pos="4800"/>
          <w:tab w:val="right" w:pos="9500"/>
        </w:tabs>
      </w:pPr>
      <w:r>
        <w:t>Rank 3</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The scaling factor </w:t>
      </w:r>
      <w:r>
        <w:rPr>
          <w:noProof/>
          <w:position w:val="-6"/>
        </w:rPr>
        <w:object w:dxaOrig="360" w:dyaOrig="279">
          <v:shape id="_x0000_i1212" type="#_x0000_t75" style="width:18.35pt;height:14.25pt" o:ole="">
            <v:imagedata r:id="rId359" o:title=""/>
          </v:shape>
          <o:OLEObject Type="Embed" ProgID="Equation.3" ShapeID="_x0000_i1212" DrawAspect="Content" ObjectID="_1566669299" r:id="rId360"/>
        </w:object>
      </w:r>
      <w:r>
        <w:rPr>
          <w:noProof/>
        </w:rPr>
        <w:t xml:space="preserve"> is omitted in the following.</w:t>
      </w:r>
    </w:p>
    <w:p w:rsidR="009F0ADF" w:rsidRDefault="009F0ADF" w:rsidP="009F0ADF">
      <w:pPr>
        <w:tabs>
          <w:tab w:val="center" w:pos="4800"/>
          <w:tab w:val="right" w:pos="9500"/>
        </w:tabs>
        <w:ind w:firstLine="720"/>
        <w:jc w:val="both"/>
        <w:rPr>
          <w:noProof/>
        </w:rPr>
      </w:pPr>
      <w:r>
        <w:rPr>
          <w:noProof/>
          <w:position w:val="-66"/>
        </w:rPr>
        <w:object w:dxaOrig="5580" w:dyaOrig="1440">
          <v:shape id="_x0000_i1213" type="#_x0000_t75" style="width:278.5pt;height:1in" o:ole="">
            <v:imagedata r:id="rId361" o:title=""/>
          </v:shape>
          <o:OLEObject Type="Embed" ProgID="Equation.3" ShapeID="_x0000_i1213" DrawAspect="Content" ObjectID="_1566669300" r:id="rId362"/>
        </w:object>
      </w:r>
    </w:p>
    <w:p w:rsidR="009F0ADF" w:rsidRDefault="009F0ADF" w:rsidP="009F0ADF">
      <w:pPr>
        <w:tabs>
          <w:tab w:val="center" w:pos="4800"/>
          <w:tab w:val="right" w:pos="9500"/>
        </w:tabs>
        <w:ind w:firstLine="720"/>
        <w:jc w:val="both"/>
        <w:rPr>
          <w:noProof/>
        </w:rPr>
      </w:pPr>
      <w:r>
        <w:rPr>
          <w:noProof/>
          <w:position w:val="-66"/>
        </w:rPr>
        <w:object w:dxaOrig="5319" w:dyaOrig="1440">
          <v:shape id="_x0000_i1214" type="#_x0000_t75" style="width:266.25pt;height:1in" o:ole="">
            <v:imagedata r:id="rId363" o:title=""/>
          </v:shape>
          <o:OLEObject Type="Embed" ProgID="Equation.3" ShapeID="_x0000_i1214" DrawAspect="Content" ObjectID="_1566669301" r:id="rId364"/>
        </w:object>
      </w:r>
    </w:p>
    <w:p w:rsidR="009F0ADF" w:rsidRDefault="009F0ADF" w:rsidP="009F0ADF">
      <w:pPr>
        <w:tabs>
          <w:tab w:val="center" w:pos="4800"/>
          <w:tab w:val="right" w:pos="9500"/>
        </w:tabs>
        <w:ind w:firstLine="720"/>
        <w:jc w:val="both"/>
        <w:rPr>
          <w:noProof/>
        </w:rPr>
      </w:pPr>
      <w:r>
        <w:rPr>
          <w:noProof/>
          <w:position w:val="-66"/>
        </w:rPr>
        <w:object w:dxaOrig="5980" w:dyaOrig="1440">
          <v:shape id="_x0000_i1215" type="#_x0000_t75" style="width:298.2pt;height:1in" o:ole="">
            <v:imagedata r:id="rId365" o:title=""/>
          </v:shape>
          <o:OLEObject Type="Embed" ProgID="Equation.3" ShapeID="_x0000_i1215" DrawAspect="Content" ObjectID="_1566669302" r:id="rId366"/>
        </w:object>
      </w:r>
    </w:p>
    <w:p w:rsidR="009F0ADF" w:rsidRDefault="009F0ADF" w:rsidP="009F0ADF">
      <w:pPr>
        <w:tabs>
          <w:tab w:val="center" w:pos="4800"/>
          <w:tab w:val="right" w:pos="9500"/>
        </w:tabs>
        <w:ind w:firstLine="720"/>
        <w:jc w:val="both"/>
        <w:rPr>
          <w:noProof/>
        </w:rPr>
      </w:pPr>
      <w:r>
        <w:rPr>
          <w:noProof/>
          <w:position w:val="-66"/>
        </w:rPr>
        <w:object w:dxaOrig="5720" w:dyaOrig="1440">
          <v:shape id="_x0000_i1216" type="#_x0000_t75" style="width:285.3pt;height:1in" o:ole="">
            <v:imagedata r:id="rId367" o:title=""/>
          </v:shape>
          <o:OLEObject Type="Embed" ProgID="Equation.3" ShapeID="_x0000_i1216" DrawAspect="Content" ObjectID="_1566669303" r:id="rId368"/>
        </w:object>
      </w:r>
    </w:p>
    <w:p w:rsidR="009F0ADF" w:rsidRDefault="009F0ADF" w:rsidP="009F0ADF">
      <w:pPr>
        <w:tabs>
          <w:tab w:val="center" w:pos="4800"/>
          <w:tab w:val="right" w:pos="9500"/>
        </w:tabs>
        <w:ind w:firstLine="720"/>
        <w:jc w:val="both"/>
        <w:rPr>
          <w:noProof/>
        </w:rPr>
      </w:pPr>
      <w:r>
        <w:rPr>
          <w:noProof/>
          <w:position w:val="-66"/>
        </w:rPr>
        <w:object w:dxaOrig="5600" w:dyaOrig="1440">
          <v:shape id="_x0000_i1217" type="#_x0000_t75" style="width:279.85pt;height:1in" o:ole="">
            <v:imagedata r:id="rId369" o:title=""/>
          </v:shape>
          <o:OLEObject Type="Embed" ProgID="Equation.3" ShapeID="_x0000_i1217" DrawAspect="Content" ObjectID="_1566669304" r:id="rId370"/>
        </w:object>
      </w:r>
    </w:p>
    <w:p w:rsidR="009F0ADF" w:rsidRDefault="009F0ADF" w:rsidP="009F0ADF">
      <w:pPr>
        <w:tabs>
          <w:tab w:val="center" w:pos="4800"/>
          <w:tab w:val="right" w:pos="9500"/>
        </w:tabs>
        <w:ind w:firstLine="720"/>
        <w:jc w:val="both"/>
        <w:rPr>
          <w:noProof/>
        </w:rPr>
      </w:pPr>
      <w:r>
        <w:rPr>
          <w:noProof/>
          <w:position w:val="-66"/>
        </w:rPr>
        <w:object w:dxaOrig="5340" w:dyaOrig="1440">
          <v:shape id="_x0000_i1218" type="#_x0000_t75" style="width:266.95pt;height:1in" o:ole="">
            <v:imagedata r:id="rId371" o:title=""/>
          </v:shape>
          <o:OLEObject Type="Embed" ProgID="Equation.3" ShapeID="_x0000_i1218" DrawAspect="Content" ObjectID="_1566669305" r:id="rId372"/>
        </w:object>
      </w:r>
    </w:p>
    <w:p w:rsidR="009F0ADF" w:rsidRDefault="009F0ADF" w:rsidP="009F0ADF">
      <w:pPr>
        <w:tabs>
          <w:tab w:val="center" w:pos="4800"/>
          <w:tab w:val="right" w:pos="9500"/>
        </w:tabs>
        <w:ind w:firstLine="720"/>
        <w:jc w:val="both"/>
        <w:rPr>
          <w:noProof/>
        </w:rPr>
      </w:pPr>
      <w:r>
        <w:rPr>
          <w:noProof/>
          <w:position w:val="-66"/>
        </w:rPr>
        <w:object w:dxaOrig="6120" w:dyaOrig="1440">
          <v:shape id="_x0000_i1219" type="#_x0000_t75" style="width:306.35pt;height:1in" o:ole="">
            <v:imagedata r:id="rId373" o:title=""/>
          </v:shape>
          <o:OLEObject Type="Embed" ProgID="Equation.3" ShapeID="_x0000_i1219" DrawAspect="Content" ObjectID="_1566669306" r:id="rId374"/>
        </w:object>
      </w:r>
    </w:p>
    <w:p w:rsidR="009F0ADF" w:rsidRDefault="009F0ADF" w:rsidP="009F0ADF">
      <w:pPr>
        <w:tabs>
          <w:tab w:val="center" w:pos="4800"/>
          <w:tab w:val="right" w:pos="9500"/>
        </w:tabs>
        <w:ind w:firstLine="720"/>
        <w:jc w:val="both"/>
        <w:rPr>
          <w:noProof/>
        </w:rPr>
      </w:pPr>
      <w:r>
        <w:rPr>
          <w:noProof/>
          <w:position w:val="-66"/>
        </w:rPr>
        <w:object w:dxaOrig="5860" w:dyaOrig="1440">
          <v:shape id="_x0000_i1220" type="#_x0000_t75" style="width:292.1pt;height:1in" o:ole="">
            <v:imagedata r:id="rId375" o:title=""/>
          </v:shape>
          <o:OLEObject Type="Embed" ProgID="Equation.3" ShapeID="_x0000_i1220" DrawAspect="Content" ObjectID="_1566669307" r:id="rId376"/>
        </w:object>
      </w:r>
    </w:p>
    <w:p w:rsidR="009F0ADF" w:rsidRDefault="009F0ADF" w:rsidP="009F0ADF">
      <w:pPr>
        <w:tabs>
          <w:tab w:val="center" w:pos="4800"/>
          <w:tab w:val="right" w:pos="9500"/>
        </w:tabs>
        <w:ind w:firstLine="720"/>
        <w:jc w:val="both"/>
        <w:rPr>
          <w:noProof/>
        </w:rPr>
      </w:pPr>
      <w:r>
        <w:rPr>
          <w:noProof/>
          <w:position w:val="-66"/>
        </w:rPr>
        <w:object w:dxaOrig="5580" w:dyaOrig="1440">
          <v:shape id="_x0000_i1221" type="#_x0000_t75" style="width:278.5pt;height:1in" o:ole="">
            <v:imagedata r:id="rId377" o:title=""/>
          </v:shape>
          <o:OLEObject Type="Embed" ProgID="Equation.3" ShapeID="_x0000_i1221" DrawAspect="Content" ObjectID="_1566669308" r:id="rId378"/>
        </w:object>
      </w:r>
    </w:p>
    <w:p w:rsidR="009F0ADF" w:rsidRDefault="009F0ADF" w:rsidP="009F0ADF">
      <w:pPr>
        <w:tabs>
          <w:tab w:val="center" w:pos="4800"/>
          <w:tab w:val="right" w:pos="9500"/>
        </w:tabs>
        <w:ind w:firstLine="720"/>
        <w:jc w:val="both"/>
        <w:rPr>
          <w:noProof/>
        </w:rPr>
      </w:pPr>
      <w:r>
        <w:rPr>
          <w:noProof/>
          <w:position w:val="-66"/>
        </w:rPr>
        <w:object w:dxaOrig="5319" w:dyaOrig="1440">
          <v:shape id="_x0000_i1222" type="#_x0000_t75" style="width:266.25pt;height:1in" o:ole="">
            <v:imagedata r:id="rId379" o:title=""/>
          </v:shape>
          <o:OLEObject Type="Embed" ProgID="Equation.3" ShapeID="_x0000_i1222" DrawAspect="Content" ObjectID="_1566669309" r:id="rId380"/>
        </w:object>
      </w:r>
    </w:p>
    <w:p w:rsidR="009F0ADF" w:rsidRDefault="009F0ADF" w:rsidP="009F0ADF">
      <w:pPr>
        <w:tabs>
          <w:tab w:val="center" w:pos="4800"/>
          <w:tab w:val="right" w:pos="9500"/>
        </w:tabs>
        <w:ind w:firstLine="720"/>
        <w:jc w:val="both"/>
        <w:rPr>
          <w:noProof/>
        </w:rPr>
      </w:pPr>
      <w:r>
        <w:rPr>
          <w:noProof/>
          <w:position w:val="-66"/>
        </w:rPr>
        <w:object w:dxaOrig="5580" w:dyaOrig="1440">
          <v:shape id="_x0000_i1223" type="#_x0000_t75" style="width:278.5pt;height:1in" o:ole="">
            <v:imagedata r:id="rId381" o:title=""/>
          </v:shape>
          <o:OLEObject Type="Embed" ProgID="Equation.3" ShapeID="_x0000_i1223" DrawAspect="Content" ObjectID="_1566669310" r:id="rId382"/>
        </w:object>
      </w:r>
    </w:p>
    <w:p w:rsidR="009F0ADF" w:rsidRDefault="009F0ADF" w:rsidP="009F0ADF">
      <w:pPr>
        <w:tabs>
          <w:tab w:val="center" w:pos="4800"/>
          <w:tab w:val="right" w:pos="9500"/>
        </w:tabs>
        <w:ind w:firstLine="720"/>
        <w:jc w:val="both"/>
        <w:rPr>
          <w:noProof/>
        </w:rPr>
      </w:pPr>
      <w:r>
        <w:rPr>
          <w:noProof/>
          <w:position w:val="-66"/>
        </w:rPr>
        <w:object w:dxaOrig="5260" w:dyaOrig="1440">
          <v:shape id="_x0000_i1224" type="#_x0000_t75" style="width:262.2pt;height:1in" o:ole="">
            <v:imagedata r:id="rId383" o:title=""/>
          </v:shape>
          <o:OLEObject Type="Embed" ProgID="Equation.3" ShapeID="_x0000_i1224" DrawAspect="Content" ObjectID="_1566669311" r:id="rId384"/>
        </w:object>
      </w:r>
    </w:p>
    <w:p w:rsidR="009F0ADF" w:rsidRDefault="009F0ADF" w:rsidP="009F0ADF">
      <w:pPr>
        <w:tabs>
          <w:tab w:val="center" w:pos="4800"/>
          <w:tab w:val="right" w:pos="9500"/>
        </w:tabs>
        <w:ind w:firstLine="720"/>
        <w:jc w:val="both"/>
        <w:rPr>
          <w:noProof/>
        </w:rPr>
      </w:pPr>
    </w:p>
    <w:p w:rsidR="009F0ADF" w:rsidRPr="00371E98" w:rsidRDefault="009F0ADF" w:rsidP="009F0ADF">
      <w:pPr>
        <w:pStyle w:val="Heading3"/>
        <w:tabs>
          <w:tab w:val="center" w:pos="4800"/>
          <w:tab w:val="right" w:pos="9500"/>
        </w:tabs>
        <w:rPr>
          <w:color w:val="000000" w:themeColor="text1"/>
        </w:rPr>
      </w:pPr>
      <w:r w:rsidRPr="00371E98">
        <w:rPr>
          <w:color w:val="000000" w:themeColor="text1"/>
        </w:rPr>
        <w:t>Rank 4</w:t>
      </w:r>
    </w:p>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The scaling factor </w:t>
      </w:r>
      <w:r>
        <w:rPr>
          <w:noProof/>
          <w:position w:val="-6"/>
        </w:rPr>
        <w:object w:dxaOrig="360" w:dyaOrig="279">
          <v:shape id="_x0000_i1225" type="#_x0000_t75" style="width:18.35pt;height:14.25pt" o:ole="">
            <v:imagedata r:id="rId385" o:title=""/>
          </v:shape>
          <o:OLEObject Type="Embed" ProgID="Equation.3" ShapeID="_x0000_i1225" DrawAspect="Content" ObjectID="_1566669312" r:id="rId386"/>
        </w:object>
      </w:r>
      <w:r>
        <w:rPr>
          <w:noProof/>
        </w:rPr>
        <w:t xml:space="preserve"> is omitted in the following.</w:t>
      </w:r>
    </w:p>
    <w:p w:rsidR="009F0ADF" w:rsidRDefault="009F0ADF" w:rsidP="009F0ADF">
      <w:pPr>
        <w:tabs>
          <w:tab w:val="center" w:pos="4800"/>
          <w:tab w:val="right" w:pos="9500"/>
        </w:tabs>
        <w:ind w:firstLine="720"/>
        <w:jc w:val="both"/>
        <w:rPr>
          <w:noProof/>
        </w:rPr>
      </w:pPr>
      <w:r>
        <w:rPr>
          <w:noProof/>
          <w:position w:val="-66"/>
        </w:rPr>
        <w:object w:dxaOrig="6880" w:dyaOrig="1440">
          <v:shape id="_x0000_i1226" type="#_x0000_t75" style="width:343.7pt;height:1in" o:ole="">
            <v:imagedata r:id="rId387" o:title=""/>
          </v:shape>
          <o:OLEObject Type="Embed" ProgID="Equation.3" ShapeID="_x0000_i1226" DrawAspect="Content" ObjectID="_1566669313" r:id="rId388"/>
        </w:object>
      </w:r>
    </w:p>
    <w:p w:rsidR="009F0ADF" w:rsidRDefault="009F0ADF" w:rsidP="009F0ADF">
      <w:pPr>
        <w:tabs>
          <w:tab w:val="center" w:pos="4800"/>
          <w:tab w:val="right" w:pos="9500"/>
        </w:tabs>
        <w:ind w:firstLine="720"/>
        <w:jc w:val="both"/>
        <w:rPr>
          <w:noProof/>
        </w:rPr>
      </w:pPr>
      <w:r>
        <w:rPr>
          <w:noProof/>
          <w:position w:val="-66"/>
        </w:rPr>
        <w:object w:dxaOrig="7040" w:dyaOrig="1440">
          <v:shape id="_x0000_i1227" type="#_x0000_t75" style="width:351.85pt;height:1in" o:ole="">
            <v:imagedata r:id="rId389" o:title=""/>
          </v:shape>
          <o:OLEObject Type="Embed" ProgID="Equation.3" ShapeID="_x0000_i1227" DrawAspect="Content" ObjectID="_1566669314" r:id="rId390"/>
        </w:object>
      </w:r>
    </w:p>
    <w:p w:rsidR="009F0ADF" w:rsidRDefault="009F0ADF" w:rsidP="009F0ADF">
      <w:pPr>
        <w:tabs>
          <w:tab w:val="center" w:pos="4800"/>
          <w:tab w:val="right" w:pos="9500"/>
        </w:tabs>
        <w:ind w:firstLine="720"/>
        <w:jc w:val="both"/>
        <w:rPr>
          <w:noProof/>
        </w:rPr>
      </w:pPr>
      <w:r>
        <w:rPr>
          <w:noProof/>
          <w:position w:val="-66"/>
        </w:rPr>
        <w:object w:dxaOrig="6480" w:dyaOrig="1440">
          <v:shape id="_x0000_i1228" type="#_x0000_t75" style="width:324pt;height:1in" o:ole="">
            <v:imagedata r:id="rId391" o:title=""/>
          </v:shape>
          <o:OLEObject Type="Embed" ProgID="Equation.3" ShapeID="_x0000_i1228" DrawAspect="Content" ObjectID="_1566669315" r:id="rId392"/>
        </w:object>
      </w:r>
    </w:p>
    <w:p w:rsidR="009F0ADF" w:rsidRDefault="009F0ADF" w:rsidP="009F0ADF"/>
    <w:p w:rsidR="009F0ADF" w:rsidRDefault="009F0ADF" w:rsidP="009F0ADF">
      <w:pPr>
        <w:spacing w:after="160" w:line="259" w:lineRule="auto"/>
        <w:rPr>
          <w:rFonts w:ascii="Helvetica" w:eastAsia="MS Mincho" w:hAnsi="Helvetica"/>
          <w:b/>
          <w:bCs/>
          <w:kern w:val="32"/>
          <w:sz w:val="28"/>
          <w:szCs w:val="32"/>
        </w:rPr>
      </w:pPr>
      <w:r>
        <w:br w:type="page"/>
      </w:r>
    </w:p>
    <w:p w:rsidR="009F0ADF" w:rsidRDefault="009F0ADF" w:rsidP="009F0ADF">
      <w:pPr>
        <w:pStyle w:val="Heading1"/>
      </w:pPr>
      <w:r w:rsidRPr="00371E98">
        <w:lastRenderedPageBreak/>
        <w:t>Appendix</w:t>
      </w:r>
      <w:r>
        <w:t xml:space="preserve"> B.</w:t>
      </w:r>
      <w:r w:rsidRPr="00371E98">
        <w:t xml:space="preserve">  </w:t>
      </w:r>
      <w:r>
        <w:t>Examination on the Rel-10 4Tx UL codebook</w:t>
      </w:r>
    </w:p>
    <w:p w:rsidR="009F0ADF" w:rsidRDefault="009F0ADF" w:rsidP="009F0ADF">
      <w:pPr>
        <w:pStyle w:val="BodyText"/>
      </w:pPr>
    </w:p>
    <w:p w:rsidR="009F0ADF" w:rsidRPr="00DA1F3C" w:rsidRDefault="009F0ADF" w:rsidP="009F0ADF">
      <w:pPr>
        <w:pStyle w:val="BodyText"/>
      </w:pPr>
      <w:r>
        <w:t>In the following the codewords covered by the component codebook in Appendix B are marked in yellow. The non-marked entries can be included in the master codebook.</w:t>
      </w:r>
    </w:p>
    <w:p w:rsidR="009F0ADF" w:rsidRDefault="009F0ADF" w:rsidP="009F0ADF"/>
    <w:p w:rsidR="009F0ADF" w:rsidRDefault="009F0ADF" w:rsidP="009F0ADF"/>
    <w:p w:rsidR="009F0ADF" w:rsidRDefault="009F0ADF" w:rsidP="009F0ADF">
      <w:pPr>
        <w:pStyle w:val="TH"/>
      </w:pPr>
      <w:r>
        <w:t xml:space="preserve"> Table 5.3.3A.2-2: Codebook for transmission on antenna ports </w:t>
      </w:r>
      <w:r w:rsidRPr="00B45F55">
        <w:rPr>
          <w:position w:val="-10"/>
        </w:rPr>
        <w:object w:dxaOrig="1120" w:dyaOrig="300">
          <v:shape id="_x0000_i1229" type="#_x0000_t75" style="width:56.4pt;height:14.95pt" o:ole="">
            <v:imagedata r:id="rId393" o:title=""/>
          </v:shape>
          <o:OLEObject Type="Embed" ProgID="Equation.3" ShapeID="_x0000_i1229" DrawAspect="Content" ObjectID="_1566669316" r:id="rId394"/>
        </w:object>
      </w:r>
      <w:r>
        <w:t xml:space="preserve"> with </w:t>
      </w:r>
      <w:r>
        <w:rPr>
          <w:position w:val="-6"/>
        </w:rPr>
        <w:object w:dxaOrig="460" w:dyaOrig="240">
          <v:shape id="_x0000_i1230" type="#_x0000_t75" style="width:23.1pt;height:12.25pt" o:ole="">
            <v:imagedata r:id="rId395" o:title=""/>
          </v:shape>
          <o:OLEObject Type="Embed" ProgID="Equation.3" ShapeID="_x0000_i1230" DrawAspect="Content" ObjectID="_1566669317" r:id="rId396"/>
        </w:object>
      </w:r>
      <w:r>
        <w:t>.</w:t>
      </w:r>
    </w:p>
    <w:tbl>
      <w:tblPr>
        <w:tblW w:w="0" w:type="auto"/>
        <w:jc w:val="center"/>
        <w:tblLook w:val="01E0" w:firstRow="1" w:lastRow="1" w:firstColumn="1" w:lastColumn="1" w:noHBand="0" w:noVBand="0"/>
      </w:tblPr>
      <w:tblGrid>
        <w:gridCol w:w="1204"/>
        <w:gridCol w:w="1053"/>
        <w:gridCol w:w="1052"/>
        <w:gridCol w:w="1052"/>
        <w:gridCol w:w="1052"/>
        <w:gridCol w:w="1052"/>
        <w:gridCol w:w="1052"/>
        <w:gridCol w:w="1052"/>
        <w:gridCol w:w="1053"/>
      </w:tblGrid>
      <w:tr w:rsidR="009F0ADF" w:rsidRPr="001F725A" w:rsidTr="006937BF">
        <w:trPr>
          <w:jc w:val="center"/>
        </w:trPr>
        <w:tc>
          <w:tcPr>
            <w:tcW w:w="1204" w:type="dxa"/>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Codebook index</w:t>
            </w:r>
          </w:p>
        </w:tc>
        <w:tc>
          <w:tcPr>
            <w:tcW w:w="8418" w:type="dxa"/>
            <w:gridSpan w:val="8"/>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 xml:space="preserve">Number of layers </w:t>
            </w:r>
            <w:r w:rsidRPr="001F725A">
              <w:rPr>
                <w:position w:val="-6"/>
              </w:rPr>
              <w:object w:dxaOrig="460" w:dyaOrig="240">
                <v:shape id="_x0000_i1231" type="#_x0000_t75" style="width:23.1pt;height:12.25pt" o:ole="">
                  <v:imagedata r:id="rId397" o:title=""/>
                </v:shape>
                <o:OLEObject Type="Embed" ProgID="Equation.3" ShapeID="_x0000_i1231" DrawAspect="Content" ObjectID="_1566669318" r:id="rId398"/>
              </w:object>
            </w:r>
          </w:p>
        </w:tc>
      </w:tr>
      <w:tr w:rsidR="009F0ADF" w:rsidRPr="001F725A" w:rsidTr="006937BF">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0 – 7</w:t>
            </w:r>
          </w:p>
        </w:tc>
        <w:tc>
          <w:tcPr>
            <w:tcW w:w="105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20" w:dyaOrig="1219">
                <v:shape id="_x0000_i1232" type="#_x0000_t75" style="width:30.55pt;height:60.45pt" o:ole="">
                  <v:imagedata r:id="rId399" o:title=""/>
                </v:shape>
                <o:OLEObject Type="Embed" ProgID="Equation.3" ShapeID="_x0000_i1232" DrawAspect="Content" ObjectID="_1566669319" r:id="rId400"/>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520" w:dyaOrig="1219">
                <v:shape id="_x0000_i1233" type="#_x0000_t75" style="width:26.5pt;height:60.45pt" o:ole="">
                  <v:imagedata r:id="rId401" o:title=""/>
                </v:shape>
                <o:OLEObject Type="Embed" ProgID="Equation.3" ShapeID="_x0000_i1233" DrawAspect="Content" ObjectID="_1566669320" r:id="rId402"/>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20" w:dyaOrig="1219">
                <v:shape id="_x0000_i1234" type="#_x0000_t75" style="width:30.55pt;height:60.45pt" o:ole="">
                  <v:imagedata r:id="rId403" o:title=""/>
                </v:shape>
                <o:OLEObject Type="Embed" ProgID="Equation.3" ShapeID="_x0000_i1234" DrawAspect="Content" ObjectID="_1566669321" r:id="rId404"/>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35" type="#_x0000_t75" style="width:33.3pt;height:60.45pt" o:ole="">
                  <v:imagedata r:id="rId405" o:title=""/>
                </v:shape>
                <o:OLEObject Type="Embed" ProgID="Equation.3" ShapeID="_x0000_i1235" DrawAspect="Content" ObjectID="_1566669322" r:id="rId406"/>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520" w:dyaOrig="1219">
                <v:shape id="_x0000_i1236" type="#_x0000_t75" style="width:26.5pt;height:60.45pt" o:ole="">
                  <v:imagedata r:id="rId407" o:title=""/>
                </v:shape>
                <o:OLEObject Type="Embed" ProgID="Equation.3" ShapeID="_x0000_i1236" DrawAspect="Content" ObjectID="_1566669323" r:id="rId408"/>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520" w:dyaOrig="1219">
                <v:shape id="_x0000_i1237" type="#_x0000_t75" style="width:26.5pt;height:60.45pt" o:ole="">
                  <v:imagedata r:id="rId409" o:title=""/>
                </v:shape>
                <o:OLEObject Type="Embed" ProgID="Equation.3" ShapeID="_x0000_i1237" DrawAspect="Content" ObjectID="_1566669324" r:id="rId410"/>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38" type="#_x0000_t75" style="width:33.3pt;height:60.45pt" o:ole="">
                  <v:imagedata r:id="rId411" o:title=""/>
                </v:shape>
                <o:OLEObject Type="Embed" ProgID="Equation.3" ShapeID="_x0000_i1238" DrawAspect="Content" ObjectID="_1566669325" r:id="rId412"/>
              </w:object>
            </w:r>
          </w:p>
        </w:tc>
        <w:tc>
          <w:tcPr>
            <w:tcW w:w="105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39" type="#_x0000_t75" style="width:33.3pt;height:60.45pt" o:ole="">
                  <v:imagedata r:id="rId413" o:title=""/>
                </v:shape>
                <o:OLEObject Type="Embed" ProgID="Equation.3" ShapeID="_x0000_i1239" DrawAspect="Content" ObjectID="_1566669326" r:id="rId414"/>
              </w:object>
            </w:r>
          </w:p>
        </w:tc>
      </w:tr>
      <w:tr w:rsidR="009F0ADF" w:rsidRPr="001F725A" w:rsidTr="006937BF">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8 – 15</w:t>
            </w:r>
          </w:p>
        </w:tc>
        <w:tc>
          <w:tcPr>
            <w:tcW w:w="105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20" w:dyaOrig="1219">
                <v:shape id="_x0000_i1240" type="#_x0000_t75" style="width:30.55pt;height:60.45pt" o:ole="">
                  <v:imagedata r:id="rId415" o:title=""/>
                </v:shape>
                <o:OLEObject Type="Embed" ProgID="Equation.3" ShapeID="_x0000_i1240" DrawAspect="Content" ObjectID="_1566669327" r:id="rId416"/>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41" type="#_x0000_t75" style="width:33.3pt;height:60.45pt" o:ole="">
                  <v:imagedata r:id="rId417" o:title=""/>
                </v:shape>
                <o:OLEObject Type="Embed" ProgID="Equation.3" ShapeID="_x0000_i1241" DrawAspect="Content" ObjectID="_1566669328" r:id="rId418"/>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20" w:dyaOrig="1219">
                <v:shape id="_x0000_i1242" type="#_x0000_t75" style="width:30.55pt;height:60.45pt" o:ole="">
                  <v:imagedata r:id="rId419" o:title=""/>
                </v:shape>
                <o:OLEObject Type="Embed" ProgID="Equation.3" ShapeID="_x0000_i1242" DrawAspect="Content" ObjectID="_1566669329" r:id="rId420"/>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43" type="#_x0000_t75" style="width:33.3pt;height:60.45pt" o:ole="">
                  <v:imagedata r:id="rId421" o:title=""/>
                </v:shape>
                <o:OLEObject Type="Embed" ProgID="Equation.3" ShapeID="_x0000_i1243" DrawAspect="Content" ObjectID="_1566669330" r:id="rId422"/>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44" type="#_x0000_t75" style="width:33.3pt;height:60.45pt" o:ole="">
                  <v:imagedata r:id="rId423" o:title=""/>
                </v:shape>
                <o:OLEObject Type="Embed" ProgID="Equation.3" ShapeID="_x0000_i1244" DrawAspect="Content" ObjectID="_1566669331" r:id="rId424"/>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45" type="#_x0000_t75" style="width:33.3pt;height:60.45pt" o:ole="">
                  <v:imagedata r:id="rId425" o:title=""/>
                </v:shape>
                <o:OLEObject Type="Embed" ProgID="Equation.3" ShapeID="_x0000_i1245" DrawAspect="Content" ObjectID="_1566669332" r:id="rId426"/>
              </w:object>
            </w:r>
          </w:p>
        </w:tc>
        <w:tc>
          <w:tcPr>
            <w:tcW w:w="1052"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46" type="#_x0000_t75" style="width:33.3pt;height:60.45pt" o:ole="">
                  <v:imagedata r:id="rId427" o:title=""/>
                </v:shape>
                <o:OLEObject Type="Embed" ProgID="Equation.3" ShapeID="_x0000_i1246" DrawAspect="Content" ObjectID="_1566669333" r:id="rId428"/>
              </w:object>
            </w:r>
          </w:p>
        </w:tc>
        <w:tc>
          <w:tcPr>
            <w:tcW w:w="105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660" w:dyaOrig="1219">
                <v:shape id="_x0000_i1247" type="#_x0000_t75" style="width:33.3pt;height:60.45pt" o:ole="">
                  <v:imagedata r:id="rId429" o:title=""/>
                </v:shape>
                <o:OLEObject Type="Embed" ProgID="Equation.3" ShapeID="_x0000_i1247" DrawAspect="Content" ObjectID="_1566669334" r:id="rId430"/>
              </w:object>
            </w:r>
          </w:p>
        </w:tc>
      </w:tr>
      <w:tr w:rsidR="009F0ADF" w:rsidRPr="001F725A" w:rsidTr="006937BF">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16 – 23</w:t>
            </w:r>
          </w:p>
        </w:tc>
        <w:tc>
          <w:tcPr>
            <w:tcW w:w="105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520" w:dyaOrig="1219">
                <v:shape id="_x0000_i1248" type="#_x0000_t75" style="width:26.5pt;height:60.45pt" o:ole="">
                  <v:imagedata r:id="rId431" o:title=""/>
                </v:shape>
                <o:OLEObject Type="Embed" ProgID="Equation.3" ShapeID="_x0000_i1248" DrawAspect="Content" ObjectID="_1566669335" r:id="rId432"/>
              </w:object>
            </w:r>
          </w:p>
        </w:tc>
        <w:tc>
          <w:tcPr>
            <w:tcW w:w="1052"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620" w:dyaOrig="1219">
                <v:shape id="_x0000_i1249" type="#_x0000_t75" style="width:30.55pt;height:60.45pt" o:ole="">
                  <v:imagedata r:id="rId433" o:title=""/>
                </v:shape>
                <o:OLEObject Type="Embed" ProgID="Equation.3" ShapeID="_x0000_i1249" DrawAspect="Content" ObjectID="_1566669336" r:id="rId434"/>
              </w:object>
            </w:r>
          </w:p>
        </w:tc>
        <w:tc>
          <w:tcPr>
            <w:tcW w:w="1052"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520" w:dyaOrig="1219">
                <v:shape id="_x0000_i1250" type="#_x0000_t75" style="width:26.5pt;height:60.45pt" o:ole="">
                  <v:imagedata r:id="rId435" o:title=""/>
                </v:shape>
                <o:OLEObject Type="Embed" ProgID="Equation.3" ShapeID="_x0000_i1250" DrawAspect="Content" ObjectID="_1566669337" r:id="rId436"/>
              </w:object>
            </w:r>
          </w:p>
        </w:tc>
        <w:tc>
          <w:tcPr>
            <w:tcW w:w="1052"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660" w:dyaOrig="1219">
                <v:shape id="_x0000_i1251" type="#_x0000_t75" style="width:33.3pt;height:60.45pt" o:ole="">
                  <v:imagedata r:id="rId437" o:title=""/>
                </v:shape>
                <o:OLEObject Type="Embed" ProgID="Equation.3" ShapeID="_x0000_i1251" DrawAspect="Content" ObjectID="_1566669338" r:id="rId438"/>
              </w:object>
            </w:r>
          </w:p>
        </w:tc>
        <w:tc>
          <w:tcPr>
            <w:tcW w:w="1052"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520" w:dyaOrig="1219">
                <v:shape id="_x0000_i1252" type="#_x0000_t75" style="width:26.5pt;height:60.45pt" o:ole="">
                  <v:imagedata r:id="rId439" o:title=""/>
                </v:shape>
                <o:OLEObject Type="Embed" ProgID="Equation.3" ShapeID="_x0000_i1252" DrawAspect="Content" ObjectID="_1566669339" r:id="rId440"/>
              </w:object>
            </w:r>
          </w:p>
        </w:tc>
        <w:tc>
          <w:tcPr>
            <w:tcW w:w="1052"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620" w:dyaOrig="1219">
                <v:shape id="_x0000_i1253" type="#_x0000_t75" style="width:30.55pt;height:60.45pt" o:ole="">
                  <v:imagedata r:id="rId441" o:title=""/>
                </v:shape>
                <o:OLEObject Type="Embed" ProgID="Equation.3" ShapeID="_x0000_i1253" DrawAspect="Content" ObjectID="_1566669340" r:id="rId442"/>
              </w:object>
            </w:r>
          </w:p>
        </w:tc>
        <w:tc>
          <w:tcPr>
            <w:tcW w:w="1052"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520" w:dyaOrig="1219">
                <v:shape id="_x0000_i1254" type="#_x0000_t75" style="width:26.5pt;height:60.45pt" o:ole="">
                  <v:imagedata r:id="rId443" o:title=""/>
                </v:shape>
                <o:OLEObject Type="Embed" ProgID="Equation.3" ShapeID="_x0000_i1254" DrawAspect="Content" ObjectID="_1566669341" r:id="rId444"/>
              </w:object>
            </w:r>
          </w:p>
        </w:tc>
        <w:tc>
          <w:tcPr>
            <w:tcW w:w="105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660" w:dyaOrig="1219">
                <v:shape id="_x0000_i1255" type="#_x0000_t75" style="width:33.3pt;height:60.45pt" o:ole="">
                  <v:imagedata r:id="rId445" o:title=""/>
                </v:shape>
                <o:OLEObject Type="Embed" ProgID="Equation.3" ShapeID="_x0000_i1255" DrawAspect="Content" ObjectID="_1566669342" r:id="rId446"/>
              </w:object>
            </w:r>
          </w:p>
        </w:tc>
      </w:tr>
    </w:tbl>
    <w:p w:rsidR="009F0ADF" w:rsidRDefault="009F0ADF" w:rsidP="009F0ADF"/>
    <w:p w:rsidR="009F0ADF" w:rsidRDefault="009F0ADF" w:rsidP="009F0ADF">
      <w:pPr>
        <w:pStyle w:val="TH"/>
      </w:pPr>
      <w:r>
        <w:t xml:space="preserve">Table 5.3.3A.2-3: Codebook for transmission on antenna ports </w:t>
      </w:r>
      <w:r w:rsidRPr="00B45F55">
        <w:rPr>
          <w:position w:val="-10"/>
        </w:rPr>
        <w:object w:dxaOrig="1120" w:dyaOrig="300">
          <v:shape id="_x0000_i1256" type="#_x0000_t75" style="width:56.4pt;height:14.95pt" o:ole="">
            <v:imagedata r:id="rId447" o:title=""/>
          </v:shape>
          <o:OLEObject Type="Embed" ProgID="Equation.3" ShapeID="_x0000_i1256" DrawAspect="Content" ObjectID="_1566669343" r:id="rId448"/>
        </w:object>
      </w:r>
      <w:r>
        <w:t xml:space="preserve"> with </w:t>
      </w:r>
      <w:r>
        <w:rPr>
          <w:position w:val="-6"/>
        </w:rPr>
        <w:object w:dxaOrig="500" w:dyaOrig="240">
          <v:shape id="_x0000_i1257" type="#_x0000_t75" style="width:24.45pt;height:12.25pt" o:ole="">
            <v:imagedata r:id="rId449" o:title=""/>
          </v:shape>
          <o:OLEObject Type="Embed" ProgID="Equation.3" ShapeID="_x0000_i1257" DrawAspect="Content" ObjectID="_1566669344" r:id="rId450"/>
        </w:object>
      </w:r>
      <w:r>
        <w:t>.</w:t>
      </w:r>
    </w:p>
    <w:tbl>
      <w:tblPr>
        <w:tblW w:w="0" w:type="auto"/>
        <w:jc w:val="center"/>
        <w:tblLayout w:type="fixed"/>
        <w:tblLook w:val="01E0" w:firstRow="1" w:lastRow="1" w:firstColumn="1" w:lastColumn="1" w:noHBand="0" w:noVBand="0"/>
      </w:tblPr>
      <w:tblGrid>
        <w:gridCol w:w="1096"/>
        <w:gridCol w:w="1743"/>
        <w:gridCol w:w="1678"/>
        <w:gridCol w:w="1573"/>
        <w:gridCol w:w="1879"/>
      </w:tblGrid>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Codebook index</w:t>
            </w:r>
          </w:p>
        </w:tc>
        <w:tc>
          <w:tcPr>
            <w:tcW w:w="6873" w:type="dxa"/>
            <w:gridSpan w:val="4"/>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 xml:space="preserve">Number of layers </w:t>
            </w:r>
            <w:r w:rsidRPr="001F725A">
              <w:rPr>
                <w:position w:val="-6"/>
              </w:rPr>
              <w:object w:dxaOrig="500" w:dyaOrig="240">
                <v:shape id="_x0000_i1258" type="#_x0000_t75" style="width:24.45pt;height:12.25pt" o:ole="">
                  <v:imagedata r:id="rId451" o:title=""/>
                </v:shape>
                <o:OLEObject Type="Embed" ProgID="Equation.3" ShapeID="_x0000_i1258" DrawAspect="Content" ObjectID="_1566669345" r:id="rId452"/>
              </w:object>
            </w:r>
          </w:p>
        </w:tc>
      </w:tr>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0 – 3</w:t>
            </w:r>
          </w:p>
        </w:tc>
        <w:tc>
          <w:tcPr>
            <w:tcW w:w="174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940" w:dyaOrig="1219">
                <v:shape id="_x0000_i1259" type="#_x0000_t75" style="width:47.55pt;height:60.45pt" o:ole="">
                  <v:imagedata r:id="rId453" o:title=""/>
                </v:shape>
                <o:OLEObject Type="Embed" ProgID="Equation.3" ShapeID="_x0000_i1259" DrawAspect="Content" ObjectID="_1566669346" r:id="rId454"/>
              </w:object>
            </w:r>
          </w:p>
        </w:tc>
        <w:tc>
          <w:tcPr>
            <w:tcW w:w="1678"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800" w:dyaOrig="1219">
                <v:shape id="_x0000_i1260" type="#_x0000_t75" style="width:40.1pt;height:60.45pt" o:ole="">
                  <v:imagedata r:id="rId455" o:title=""/>
                </v:shape>
                <o:OLEObject Type="Embed" ProgID="Equation.3" ShapeID="_x0000_i1260" DrawAspect="Content" ObjectID="_1566669347" r:id="rId456"/>
              </w:object>
            </w:r>
          </w:p>
        </w:tc>
        <w:tc>
          <w:tcPr>
            <w:tcW w:w="157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960" w:dyaOrig="1219">
                <v:shape id="_x0000_i1261" type="#_x0000_t75" style="width:48.25pt;height:60.45pt" o:ole="">
                  <v:imagedata r:id="rId457" o:title=""/>
                </v:shape>
                <o:OLEObject Type="Embed" ProgID="Equation.3" ShapeID="_x0000_i1261" DrawAspect="Content" ObjectID="_1566669348" r:id="rId458"/>
              </w:object>
            </w:r>
          </w:p>
        </w:tc>
        <w:tc>
          <w:tcPr>
            <w:tcW w:w="1879"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1060" w:dyaOrig="1219">
                <v:shape id="_x0000_i1262" type="#_x0000_t75" style="width:53pt;height:60.45pt" o:ole="">
                  <v:imagedata r:id="rId459" o:title=""/>
                </v:shape>
                <o:OLEObject Type="Embed" ProgID="Equation.3" ShapeID="_x0000_i1262" DrawAspect="Content" ObjectID="_1566669349" r:id="rId460"/>
              </w:object>
            </w:r>
          </w:p>
        </w:tc>
      </w:tr>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4 – 7</w:t>
            </w:r>
          </w:p>
        </w:tc>
        <w:tc>
          <w:tcPr>
            <w:tcW w:w="174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1060" w:dyaOrig="1219">
                <v:shape id="_x0000_i1263" type="#_x0000_t75" style="width:53pt;height:60.45pt" o:ole="">
                  <v:imagedata r:id="rId461" o:title=""/>
                </v:shape>
                <o:OLEObject Type="Embed" ProgID="Equation.3" ShapeID="_x0000_i1263" DrawAspect="Content" ObjectID="_1566669350" r:id="rId462"/>
              </w:object>
            </w:r>
          </w:p>
        </w:tc>
        <w:tc>
          <w:tcPr>
            <w:tcW w:w="1678"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920" w:dyaOrig="1219">
                <v:shape id="_x0000_i1264" type="#_x0000_t75" style="width:45.5pt;height:60.45pt" o:ole="">
                  <v:imagedata r:id="rId463" o:title=""/>
                </v:shape>
                <o:OLEObject Type="Embed" ProgID="Equation.3" ShapeID="_x0000_i1264" DrawAspect="Content" ObjectID="_1566669351" r:id="rId464"/>
              </w:object>
            </w:r>
          </w:p>
        </w:tc>
        <w:tc>
          <w:tcPr>
            <w:tcW w:w="157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800" w:dyaOrig="1219">
                <v:shape id="_x0000_i1265" type="#_x0000_t75" style="width:40.1pt;height:60.45pt" o:ole="">
                  <v:imagedata r:id="rId465" o:title=""/>
                </v:shape>
                <o:OLEObject Type="Embed" ProgID="Equation.3" ShapeID="_x0000_i1265" DrawAspect="Content" ObjectID="_1566669352" r:id="rId466"/>
              </w:object>
            </w:r>
          </w:p>
        </w:tc>
        <w:tc>
          <w:tcPr>
            <w:tcW w:w="1879"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920" w:dyaOrig="1219">
                <v:shape id="_x0000_i1266" type="#_x0000_t75" style="width:45.5pt;height:60.45pt" o:ole="">
                  <v:imagedata r:id="rId467" o:title=""/>
                </v:shape>
                <o:OLEObject Type="Embed" ProgID="Equation.3" ShapeID="_x0000_i1266" DrawAspect="Content" ObjectID="_1566669353" r:id="rId468"/>
              </w:object>
            </w:r>
          </w:p>
        </w:tc>
      </w:tr>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8 – 11</w:t>
            </w:r>
          </w:p>
        </w:tc>
        <w:tc>
          <w:tcPr>
            <w:tcW w:w="174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800" w:dyaOrig="1219">
                <v:shape id="_x0000_i1267" type="#_x0000_t75" style="width:40.1pt;height:60.45pt" o:ole="">
                  <v:imagedata r:id="rId469" o:title=""/>
                </v:shape>
                <o:OLEObject Type="Embed" ProgID="Equation.3" ShapeID="_x0000_i1267" DrawAspect="Content" ObjectID="_1566669354" r:id="rId470"/>
              </w:object>
            </w:r>
          </w:p>
        </w:tc>
        <w:tc>
          <w:tcPr>
            <w:tcW w:w="1678"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900" w:dyaOrig="1219">
                <v:shape id="_x0000_i1268" type="#_x0000_t75" style="width:44.85pt;height:60.45pt" o:ole="">
                  <v:imagedata r:id="rId471" o:title=""/>
                </v:shape>
                <o:OLEObject Type="Embed" ProgID="Equation.3" ShapeID="_x0000_i1268" DrawAspect="Content" ObjectID="_1566669355" r:id="rId472"/>
              </w:object>
            </w:r>
          </w:p>
        </w:tc>
        <w:tc>
          <w:tcPr>
            <w:tcW w:w="157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900" w:dyaOrig="1219">
                <v:shape id="_x0000_i1269" type="#_x0000_t75" style="width:44.85pt;height:60.45pt" o:ole="">
                  <v:imagedata r:id="rId473" o:title=""/>
                </v:shape>
                <o:OLEObject Type="Embed" ProgID="Equation.3" ShapeID="_x0000_i1269" DrawAspect="Content" ObjectID="_1566669356" r:id="rId474"/>
              </w:object>
            </w:r>
          </w:p>
        </w:tc>
        <w:tc>
          <w:tcPr>
            <w:tcW w:w="1879"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020" w:dyaOrig="1219">
                <v:shape id="_x0000_i1270" type="#_x0000_t75" style="width:50.95pt;height:60.45pt" o:ole="">
                  <v:imagedata r:id="rId475" o:title=""/>
                </v:shape>
                <o:OLEObject Type="Embed" ProgID="Equation.3" ShapeID="_x0000_i1270" DrawAspect="Content" ObjectID="_1566669357" r:id="rId476"/>
              </w:object>
            </w:r>
          </w:p>
        </w:tc>
      </w:tr>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12 – 15</w:t>
            </w:r>
          </w:p>
        </w:tc>
        <w:tc>
          <w:tcPr>
            <w:tcW w:w="174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800" w:dyaOrig="1219">
                <v:shape id="_x0000_i1271" type="#_x0000_t75" style="width:40.1pt;height:60.45pt" o:ole="">
                  <v:imagedata r:id="rId477" o:title=""/>
                </v:shape>
                <o:OLEObject Type="Embed" ProgID="Equation.3" ShapeID="_x0000_i1271" DrawAspect="Content" ObjectID="_1566669358" r:id="rId478"/>
              </w:object>
            </w:r>
          </w:p>
        </w:tc>
        <w:tc>
          <w:tcPr>
            <w:tcW w:w="1678"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900" w:dyaOrig="1219">
                <v:shape id="_x0000_i1272" type="#_x0000_t75" style="width:44.85pt;height:60.45pt" o:ole="">
                  <v:imagedata r:id="rId479" o:title=""/>
                </v:shape>
                <o:OLEObject Type="Embed" ProgID="Equation.3" ShapeID="_x0000_i1272" DrawAspect="Content" ObjectID="_1566669359" r:id="rId480"/>
              </w:object>
            </w:r>
          </w:p>
        </w:tc>
        <w:tc>
          <w:tcPr>
            <w:tcW w:w="157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920" w:dyaOrig="1219">
                <v:shape id="_x0000_i1273" type="#_x0000_t75" style="width:45.5pt;height:60.45pt" o:ole="">
                  <v:imagedata r:id="rId481" o:title=""/>
                </v:shape>
                <o:OLEObject Type="Embed" ProgID="Equation.3" ShapeID="_x0000_i1273" DrawAspect="Content" ObjectID="_1566669360" r:id="rId482"/>
              </w:object>
            </w:r>
          </w:p>
        </w:tc>
        <w:tc>
          <w:tcPr>
            <w:tcW w:w="1879"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020" w:dyaOrig="1219">
                <v:shape id="_x0000_i1274" type="#_x0000_t75" style="width:50.95pt;height:60.45pt" o:ole="">
                  <v:imagedata r:id="rId483" o:title=""/>
                </v:shape>
                <o:OLEObject Type="Embed" ProgID="Equation.3" ShapeID="_x0000_i1274" DrawAspect="Content" ObjectID="_1566669361" r:id="rId484"/>
              </w:object>
            </w:r>
          </w:p>
        </w:tc>
      </w:tr>
    </w:tbl>
    <w:p w:rsidR="009F0ADF" w:rsidRDefault="009F0ADF" w:rsidP="009F0ADF"/>
    <w:p w:rsidR="009F0ADF" w:rsidRDefault="009F0ADF" w:rsidP="009F0ADF">
      <w:pPr>
        <w:pStyle w:val="TH"/>
      </w:pPr>
      <w:r>
        <w:lastRenderedPageBreak/>
        <w:t xml:space="preserve">Table 5.3.3A.2-4: Codebook for transmission on antenna ports </w:t>
      </w:r>
      <w:r w:rsidRPr="00B45F55">
        <w:rPr>
          <w:position w:val="-10"/>
        </w:rPr>
        <w:object w:dxaOrig="1120" w:dyaOrig="300">
          <v:shape id="_x0000_i1275" type="#_x0000_t75" style="width:56.4pt;height:14.95pt" o:ole="">
            <v:imagedata r:id="rId447" o:title=""/>
          </v:shape>
          <o:OLEObject Type="Embed" ProgID="Equation.3" ShapeID="_x0000_i1275" DrawAspect="Content" ObjectID="_1566669362" r:id="rId485"/>
        </w:object>
      </w:r>
      <w:r>
        <w:t xml:space="preserve"> with </w:t>
      </w:r>
      <w:r>
        <w:rPr>
          <w:position w:val="-6"/>
        </w:rPr>
        <w:object w:dxaOrig="480" w:dyaOrig="240">
          <v:shape id="_x0000_i1276" type="#_x0000_t75" style="width:23.75pt;height:12.25pt" o:ole="">
            <v:imagedata r:id="rId486" o:title=""/>
          </v:shape>
          <o:OLEObject Type="Embed" ProgID="Equation.3" ShapeID="_x0000_i1276" DrawAspect="Content" ObjectID="_1566669363" r:id="rId487"/>
        </w:object>
      </w:r>
      <w:r>
        <w:t>.</w:t>
      </w:r>
    </w:p>
    <w:tbl>
      <w:tblPr>
        <w:tblW w:w="0" w:type="auto"/>
        <w:jc w:val="center"/>
        <w:tblLook w:val="01E0" w:firstRow="1" w:lastRow="1" w:firstColumn="1" w:lastColumn="1" w:noHBand="0" w:noVBand="0"/>
      </w:tblPr>
      <w:tblGrid>
        <w:gridCol w:w="1096"/>
        <w:gridCol w:w="1739"/>
        <w:gridCol w:w="1701"/>
        <w:gridCol w:w="1559"/>
        <w:gridCol w:w="1843"/>
      </w:tblGrid>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Codebook index</w:t>
            </w:r>
          </w:p>
        </w:tc>
        <w:tc>
          <w:tcPr>
            <w:tcW w:w="6842" w:type="dxa"/>
            <w:gridSpan w:val="4"/>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 xml:space="preserve">Number of layers </w:t>
            </w:r>
            <w:r w:rsidRPr="001F725A">
              <w:rPr>
                <w:position w:val="-6"/>
              </w:rPr>
              <w:object w:dxaOrig="480" w:dyaOrig="240">
                <v:shape id="_x0000_i1277" type="#_x0000_t75" style="width:23.75pt;height:12.25pt" o:ole="">
                  <v:imagedata r:id="rId488" o:title=""/>
                </v:shape>
                <o:OLEObject Type="Embed" ProgID="Equation.3" ShapeID="_x0000_i1277" DrawAspect="Content" ObjectID="_1566669364" r:id="rId489"/>
              </w:object>
            </w:r>
          </w:p>
        </w:tc>
      </w:tr>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0 – 3</w:t>
            </w:r>
          </w:p>
        </w:tc>
        <w:tc>
          <w:tcPr>
            <w:tcW w:w="1739"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1080" w:dyaOrig="1219">
                <v:shape id="_x0000_i1278" type="#_x0000_t75" style="width:54.35pt;height:60.45pt" o:ole="">
                  <v:imagedata r:id="rId490" o:title=""/>
                </v:shape>
                <o:OLEObject Type="Embed" ProgID="Equation.3" ShapeID="_x0000_i1278" DrawAspect="Content" ObjectID="_1566669365" r:id="rId491"/>
              </w:object>
            </w:r>
          </w:p>
        </w:tc>
        <w:tc>
          <w:tcPr>
            <w:tcW w:w="1701"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1199" w:dyaOrig="1219">
                <v:shape id="_x0000_i1279" type="#_x0000_t75" style="width:59.75pt;height:60.45pt" o:ole="">
                  <v:imagedata r:id="rId492" o:title=""/>
                </v:shape>
                <o:OLEObject Type="Embed" ProgID="Equation.3" ShapeID="_x0000_i1279" DrawAspect="Content" ObjectID="_1566669366" r:id="rId493"/>
              </w:object>
            </w:r>
          </w:p>
        </w:tc>
        <w:tc>
          <w:tcPr>
            <w:tcW w:w="1559"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080" w:dyaOrig="1219">
                <v:shape id="_x0000_i1280" type="#_x0000_t75" style="width:54.35pt;height:60.45pt" o:ole="">
                  <v:imagedata r:id="rId494" o:title=""/>
                </v:shape>
                <o:OLEObject Type="Embed" ProgID="Equation.3" ShapeID="_x0000_i1280" DrawAspect="Content" ObjectID="_1566669367" r:id="rId495"/>
              </w:object>
            </w:r>
          </w:p>
        </w:tc>
        <w:tc>
          <w:tcPr>
            <w:tcW w:w="184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199" w:dyaOrig="1219">
                <v:shape id="_x0000_i1281" type="#_x0000_t75" style="width:59.75pt;height:60.45pt" o:ole="">
                  <v:imagedata r:id="rId496" o:title=""/>
                </v:shape>
                <o:OLEObject Type="Embed" ProgID="Equation.3" ShapeID="_x0000_i1281" DrawAspect="Content" ObjectID="_1566669368" r:id="rId497"/>
              </w:object>
            </w:r>
          </w:p>
        </w:tc>
      </w:tr>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4 – 7</w:t>
            </w:r>
          </w:p>
        </w:tc>
        <w:tc>
          <w:tcPr>
            <w:tcW w:w="1739"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080" w:dyaOrig="1219">
                <v:shape id="_x0000_i1282" type="#_x0000_t75" style="width:54.35pt;height:60.45pt" o:ole="">
                  <v:imagedata r:id="rId498" o:title=""/>
                </v:shape>
                <o:OLEObject Type="Embed" ProgID="Equation.3" ShapeID="_x0000_i1282" DrawAspect="Content" ObjectID="_1566669369" r:id="rId499"/>
              </w:object>
            </w:r>
          </w:p>
        </w:tc>
        <w:tc>
          <w:tcPr>
            <w:tcW w:w="1701"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199" w:dyaOrig="1219">
                <v:shape id="_x0000_i1283" type="#_x0000_t75" style="width:59.75pt;height:60.45pt" o:ole="">
                  <v:imagedata r:id="rId500" o:title=""/>
                </v:shape>
                <o:OLEObject Type="Embed" ProgID="Equation.3" ShapeID="_x0000_i1283" DrawAspect="Content" ObjectID="_1566669370" r:id="rId501"/>
              </w:object>
            </w:r>
          </w:p>
        </w:tc>
        <w:tc>
          <w:tcPr>
            <w:tcW w:w="1559"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080" w:dyaOrig="1219">
                <v:shape id="_x0000_i1284" type="#_x0000_t75" style="width:54.35pt;height:60.45pt" o:ole="">
                  <v:imagedata r:id="rId502" o:title=""/>
                </v:shape>
                <o:OLEObject Type="Embed" ProgID="Equation.3" ShapeID="_x0000_i1284" DrawAspect="Content" ObjectID="_1566669371" r:id="rId503"/>
              </w:object>
            </w:r>
          </w:p>
        </w:tc>
        <w:tc>
          <w:tcPr>
            <w:tcW w:w="1843"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199" w:dyaOrig="1219">
                <v:shape id="_x0000_i1285" type="#_x0000_t75" style="width:59.75pt;height:60.45pt" o:ole="">
                  <v:imagedata r:id="rId504" o:title=""/>
                </v:shape>
                <o:OLEObject Type="Embed" ProgID="Equation.3" ShapeID="_x0000_i1285" DrawAspect="Content" ObjectID="_1566669372" r:id="rId505"/>
              </w:object>
            </w:r>
          </w:p>
        </w:tc>
      </w:tr>
      <w:tr w:rsidR="009F0ADF" w:rsidRPr="001F725A" w:rsidTr="006937BF">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8 – 11</w:t>
            </w:r>
          </w:p>
        </w:tc>
        <w:tc>
          <w:tcPr>
            <w:tcW w:w="1739"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080" w:dyaOrig="1219">
                <v:shape id="_x0000_i1286" type="#_x0000_t75" style="width:54.35pt;height:60.45pt" o:ole="">
                  <v:imagedata r:id="rId506" o:title=""/>
                </v:shape>
                <o:OLEObject Type="Embed" ProgID="Equation.3" ShapeID="_x0000_i1286" DrawAspect="Content" ObjectID="_1566669373" r:id="rId507"/>
              </w:object>
            </w:r>
          </w:p>
        </w:tc>
        <w:tc>
          <w:tcPr>
            <w:tcW w:w="1701"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1F725A">
              <w:rPr>
                <w:position w:val="-56"/>
              </w:rPr>
              <w:object w:dxaOrig="1199" w:dyaOrig="1219">
                <v:shape id="_x0000_i1287" type="#_x0000_t75" style="width:59.75pt;height:60.45pt" o:ole="">
                  <v:imagedata r:id="rId508" o:title=""/>
                </v:shape>
                <o:OLEObject Type="Embed" ProgID="Equation.3" ShapeID="_x0000_i1287" DrawAspect="Content" ObjectID="_1566669374" r:id="rId509"/>
              </w:object>
            </w:r>
          </w:p>
        </w:tc>
        <w:tc>
          <w:tcPr>
            <w:tcW w:w="1559"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1080" w:dyaOrig="1219">
                <v:shape id="_x0000_i1288" type="#_x0000_t75" style="width:54.35pt;height:60.45pt" o:ole="">
                  <v:imagedata r:id="rId510" o:title=""/>
                </v:shape>
                <o:OLEObject Type="Embed" ProgID="Equation.3" ShapeID="_x0000_i1288" DrawAspect="Content" ObjectID="_1566669375" r:id="rId511"/>
              </w:object>
            </w:r>
          </w:p>
        </w:tc>
        <w:tc>
          <w:tcPr>
            <w:tcW w:w="1843" w:type="dxa"/>
            <w:tcBorders>
              <w:top w:val="single" w:sz="4" w:space="0" w:color="auto"/>
              <w:left w:val="single" w:sz="4" w:space="0" w:color="auto"/>
              <w:bottom w:val="single" w:sz="4" w:space="0" w:color="auto"/>
              <w:right w:val="single" w:sz="4" w:space="0" w:color="auto"/>
            </w:tcBorders>
          </w:tcPr>
          <w:p w:rsidR="009F0ADF" w:rsidRPr="00344258" w:rsidRDefault="009F0ADF" w:rsidP="006937BF">
            <w:pPr>
              <w:pStyle w:val="TAC"/>
              <w:rPr>
                <w:highlight w:val="yellow"/>
              </w:rPr>
            </w:pPr>
            <w:r w:rsidRPr="00344258">
              <w:rPr>
                <w:position w:val="-56"/>
                <w:highlight w:val="yellow"/>
              </w:rPr>
              <w:object w:dxaOrig="1199" w:dyaOrig="1219">
                <v:shape id="_x0000_i1289" type="#_x0000_t75" style="width:59.75pt;height:60.45pt" o:ole="">
                  <v:imagedata r:id="rId512" o:title=""/>
                </v:shape>
                <o:OLEObject Type="Embed" ProgID="Equation.3" ShapeID="_x0000_i1289" DrawAspect="Content" ObjectID="_1566669376" r:id="rId513"/>
              </w:object>
            </w:r>
          </w:p>
        </w:tc>
      </w:tr>
    </w:tbl>
    <w:p w:rsidR="009F0ADF" w:rsidRDefault="009F0ADF" w:rsidP="009F0ADF"/>
    <w:p w:rsidR="009F0ADF" w:rsidRDefault="009F0ADF" w:rsidP="009F0ADF">
      <w:pPr>
        <w:pStyle w:val="TH"/>
      </w:pPr>
      <w:r>
        <w:t xml:space="preserve">Table 5.3.3A.2-5: Codebook for transmission on antenna ports </w:t>
      </w:r>
      <w:r w:rsidRPr="00B45F55">
        <w:rPr>
          <w:position w:val="-10"/>
        </w:rPr>
        <w:object w:dxaOrig="1120" w:dyaOrig="300">
          <v:shape id="_x0000_i1290" type="#_x0000_t75" style="width:56.4pt;height:14.95pt" o:ole="">
            <v:imagedata r:id="rId447" o:title=""/>
          </v:shape>
          <o:OLEObject Type="Embed" ProgID="Equation.3" ShapeID="_x0000_i1290" DrawAspect="Content" ObjectID="_1566669377" r:id="rId514"/>
        </w:object>
      </w:r>
      <w:r>
        <w:t xml:space="preserve"> with </w:t>
      </w:r>
      <w:r>
        <w:rPr>
          <w:position w:val="-6"/>
        </w:rPr>
        <w:object w:dxaOrig="500" w:dyaOrig="240">
          <v:shape id="_x0000_i1291" type="#_x0000_t75" style="width:24.45pt;height:12.25pt" o:ole="">
            <v:imagedata r:id="rId515" o:title=""/>
          </v:shape>
          <o:OLEObject Type="Embed" ProgID="Equation.3" ShapeID="_x0000_i1291" DrawAspect="Content" ObjectID="_1566669378" r:id="rId516"/>
        </w:object>
      </w:r>
      <w:r>
        <w:t>.</w:t>
      </w:r>
    </w:p>
    <w:tbl>
      <w:tblPr>
        <w:tblW w:w="0" w:type="auto"/>
        <w:jc w:val="center"/>
        <w:tblLook w:val="01E0" w:firstRow="1" w:lastRow="1" w:firstColumn="1" w:lastColumn="1" w:noHBand="0" w:noVBand="0"/>
      </w:tblPr>
      <w:tblGrid>
        <w:gridCol w:w="1134"/>
        <w:gridCol w:w="1701"/>
      </w:tblGrid>
      <w:tr w:rsidR="009F0ADF" w:rsidRPr="001F725A" w:rsidTr="006937BF">
        <w:trPr>
          <w:jc w:val="center"/>
        </w:trPr>
        <w:tc>
          <w:tcPr>
            <w:tcW w:w="1134" w:type="dxa"/>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Codebook index</w:t>
            </w:r>
          </w:p>
        </w:tc>
        <w:tc>
          <w:tcPr>
            <w:tcW w:w="1701" w:type="dxa"/>
            <w:tcBorders>
              <w:top w:val="single" w:sz="4" w:space="0" w:color="auto"/>
              <w:left w:val="single" w:sz="4" w:space="0" w:color="auto"/>
              <w:bottom w:val="single" w:sz="4" w:space="0" w:color="auto"/>
              <w:right w:val="single" w:sz="4" w:space="0" w:color="auto"/>
            </w:tcBorders>
          </w:tcPr>
          <w:p w:rsidR="009F0ADF" w:rsidRDefault="009F0ADF" w:rsidP="006937BF">
            <w:pPr>
              <w:pStyle w:val="TAH"/>
            </w:pPr>
            <w:r>
              <w:t xml:space="preserve">Number of layers </w:t>
            </w:r>
            <w:r w:rsidRPr="001F725A">
              <w:rPr>
                <w:position w:val="-6"/>
              </w:rPr>
              <w:object w:dxaOrig="500" w:dyaOrig="240">
                <v:shape id="_x0000_i1292" type="#_x0000_t75" style="width:24.45pt;height:12.25pt" o:ole="">
                  <v:imagedata r:id="rId517" o:title=""/>
                </v:shape>
                <o:OLEObject Type="Embed" ProgID="Equation.3" ShapeID="_x0000_i1292" DrawAspect="Content" ObjectID="_1566669379" r:id="rId518"/>
              </w:object>
            </w:r>
          </w:p>
        </w:tc>
      </w:tr>
      <w:tr w:rsidR="009F0ADF" w:rsidRPr="001F725A" w:rsidTr="006937BF">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9F0ADF" w:rsidRDefault="009F0ADF" w:rsidP="006937BF">
            <w:pPr>
              <w:pStyle w:val="TAC"/>
            </w:pPr>
            <w:r>
              <w:t>0</w:t>
            </w:r>
          </w:p>
        </w:tc>
        <w:tc>
          <w:tcPr>
            <w:tcW w:w="1701" w:type="dxa"/>
            <w:tcBorders>
              <w:top w:val="single" w:sz="4" w:space="0" w:color="auto"/>
              <w:left w:val="single" w:sz="4" w:space="0" w:color="auto"/>
              <w:bottom w:val="single" w:sz="4" w:space="0" w:color="auto"/>
              <w:right w:val="single" w:sz="4" w:space="0" w:color="auto"/>
            </w:tcBorders>
          </w:tcPr>
          <w:p w:rsidR="009F0ADF" w:rsidRDefault="009F0ADF" w:rsidP="006937BF">
            <w:pPr>
              <w:pStyle w:val="TAC"/>
            </w:pPr>
            <w:r w:rsidRPr="00344258">
              <w:rPr>
                <w:position w:val="-56"/>
                <w:highlight w:val="yellow"/>
              </w:rPr>
              <w:object w:dxaOrig="1359" w:dyaOrig="1219">
                <v:shape id="_x0000_i1293" type="#_x0000_t75" style="width:67.9pt;height:60.45pt" o:ole="">
                  <v:imagedata r:id="rId519" o:title=""/>
                </v:shape>
                <o:OLEObject Type="Embed" ProgID="Equation.3" ShapeID="_x0000_i1293" DrawAspect="Content" ObjectID="_1566669380" r:id="rId520"/>
              </w:object>
            </w:r>
          </w:p>
        </w:tc>
      </w:tr>
    </w:tbl>
    <w:p w:rsidR="009F0ADF" w:rsidRDefault="009F0ADF" w:rsidP="009F0ADF"/>
    <w:p w:rsidR="009F0ADF" w:rsidRDefault="009F0ADF" w:rsidP="009F0ADF"/>
    <w:p w:rsidR="009F0ADF" w:rsidRDefault="009F0ADF" w:rsidP="009F0ADF">
      <w:pPr>
        <w:pStyle w:val="Heading2"/>
        <w:ind w:left="360"/>
      </w:pPr>
    </w:p>
    <w:p w:rsidR="009F0ADF" w:rsidRDefault="009F0ADF" w:rsidP="009F0ADF"/>
    <w:p w:rsidR="009F0ADF" w:rsidRDefault="009F0ADF" w:rsidP="009F0ADF">
      <w:pPr>
        <w:spacing w:after="160" w:line="259" w:lineRule="auto"/>
      </w:pPr>
      <w:r>
        <w:br w:type="page"/>
      </w:r>
    </w:p>
    <w:p w:rsidR="009F0ADF" w:rsidRDefault="009F0ADF" w:rsidP="009F0ADF"/>
    <w:p w:rsidR="009F0ADF" w:rsidRDefault="009F0ADF" w:rsidP="009F0ADF">
      <w:pPr>
        <w:pStyle w:val="Heading1"/>
      </w:pPr>
      <w:r w:rsidRPr="00371E98">
        <w:t>Appendix</w:t>
      </w:r>
      <w:r>
        <w:t xml:space="preserve"> C.</w:t>
      </w:r>
      <w:r w:rsidRPr="00371E98">
        <w:t xml:space="preserve">  </w:t>
      </w:r>
      <w:r>
        <w:t>gNB calibration to takle the RPD issue</w:t>
      </w:r>
    </w:p>
    <w:p w:rsidR="009F0ADF" w:rsidRPr="00804AC7" w:rsidRDefault="009F0ADF" w:rsidP="009F0ADF"/>
    <w:p w:rsidR="009F0ADF" w:rsidRDefault="009F0ADF" w:rsidP="009F0ADF">
      <w:pPr>
        <w:tabs>
          <w:tab w:val="center" w:pos="4800"/>
          <w:tab w:val="right" w:pos="9500"/>
        </w:tabs>
        <w:ind w:firstLine="720"/>
        <w:jc w:val="both"/>
        <w:rPr>
          <w:noProof/>
        </w:rPr>
      </w:pPr>
    </w:p>
    <w:p w:rsidR="009F0ADF" w:rsidRDefault="009F0ADF" w:rsidP="009F0ADF">
      <w:pPr>
        <w:tabs>
          <w:tab w:val="center" w:pos="4800"/>
          <w:tab w:val="right" w:pos="9500"/>
        </w:tabs>
        <w:ind w:firstLine="720"/>
        <w:jc w:val="both"/>
        <w:rPr>
          <w:noProof/>
        </w:rPr>
      </w:pPr>
      <w:r>
        <w:rPr>
          <w:noProof/>
        </w:rPr>
        <w:t xml:space="preserve">With or without UE’s report on its coherence group composition, optionally a gNB may attempt to assess the RPD situation at a UE. One possible approach is that the gNB triggers a UE to transmit SRS from its Tx chains at different transmit power levels, and the relative phase differences at different transmit power levels can be compared, and logged. From the log, the gNB can predict the relative phase jump it will take place if different power levels are used for SRS and PUSCH, then compensation of relative phase jump can be proactively taken by the gNB. For example, with 2 Tx chains at a UE, if the gNB is aware there is </w:t>
      </w:r>
      <w:r>
        <w:rPr>
          <w:noProof/>
          <w:position w:val="-6"/>
        </w:rPr>
        <w:object w:dxaOrig="240" w:dyaOrig="220">
          <v:shape id="_x0000_i1294" type="#_x0000_t75" style="width:12.25pt;height:10.2pt" o:ole="">
            <v:imagedata r:id="rId521" o:title=""/>
          </v:shape>
          <o:OLEObject Type="Embed" ProgID="Equation.3" ShapeID="_x0000_i1294" DrawAspect="Content" ObjectID="_1566669381" r:id="rId522"/>
        </w:object>
      </w:r>
      <w:r>
        <w:rPr>
          <w:noProof/>
        </w:rPr>
        <w:t xml:space="preserve"> ( say </w:t>
      </w:r>
      <w:r>
        <w:rPr>
          <w:noProof/>
          <w:position w:val="-6"/>
        </w:rPr>
        <w:object w:dxaOrig="499" w:dyaOrig="320">
          <v:shape id="_x0000_i1295" type="#_x0000_t75" style="width:24.45pt;height:16.3pt" o:ole="">
            <v:imagedata r:id="rId523" o:title=""/>
          </v:shape>
          <o:OLEObject Type="Embed" ProgID="Equation.3" ShapeID="_x0000_i1295" DrawAspect="Content" ObjectID="_1566669382" r:id="rId524"/>
        </w:object>
      </w:r>
      <w:r>
        <w:rPr>
          <w:noProof/>
        </w:rPr>
        <w:t xml:space="preserve">) degrees relative phase jump between the UE’s SRS transmission at 10 dBm and 20 dBm, and the derived optimal precoder when the UE’s SRS transmitting at 10 dBm is </w:t>
      </w:r>
      <w:r>
        <w:rPr>
          <w:noProof/>
          <w:position w:val="-10"/>
        </w:rPr>
        <w:object w:dxaOrig="560" w:dyaOrig="360">
          <v:shape id="_x0000_i1296" type="#_x0000_t75" style="width:27.85pt;height:18.35pt" o:ole="">
            <v:imagedata r:id="rId525" o:title=""/>
          </v:shape>
          <o:OLEObject Type="Embed" ProgID="Equation.3" ShapeID="_x0000_i1296" DrawAspect="Content" ObjectID="_1566669383" r:id="rId526"/>
        </w:object>
      </w:r>
      <w:r>
        <w:rPr>
          <w:noProof/>
        </w:rPr>
        <w:t xml:space="preserve">, then for the same UE’s PUSCH at 20 dBm the gNB will indicate </w:t>
      </w:r>
      <w:r>
        <w:rPr>
          <w:noProof/>
          <w:position w:val="-10"/>
        </w:rPr>
        <w:object w:dxaOrig="1219" w:dyaOrig="360">
          <v:shape id="_x0000_i1297" type="#_x0000_t75" style="width:60.45pt;height:18.35pt" o:ole="">
            <v:imagedata r:id="rId527" o:title=""/>
          </v:shape>
          <o:OLEObject Type="Embed" ProgID="Equation.3" ShapeID="_x0000_i1297" DrawAspect="Content" ObjectID="_1566669384" r:id="rId528"/>
        </w:object>
      </w:r>
      <w:r>
        <w:rPr>
          <w:noProof/>
        </w:rPr>
        <w:t xml:space="preserve"> instead </w:t>
      </w:r>
      <w:r>
        <w:rPr>
          <w:noProof/>
          <w:position w:val="-10"/>
        </w:rPr>
        <w:object w:dxaOrig="460" w:dyaOrig="320">
          <v:shape id="_x0000_i1298" type="#_x0000_t75" style="width:23.1pt;height:16.3pt" o:ole="">
            <v:imagedata r:id="rId529" o:title=""/>
          </v:shape>
          <o:OLEObject Type="Embed" ProgID="Equation.3" ShapeID="_x0000_i1298" DrawAspect="Content" ObjectID="_1566669385" r:id="rId530"/>
        </w:object>
      </w:r>
      <w:r>
        <w:rPr>
          <w:noProof/>
        </w:rPr>
        <w:t xml:space="preserve"> to be used by the UE.</w:t>
      </w:r>
    </w:p>
    <w:p w:rsidR="009F0ADF" w:rsidRDefault="009F0ADF" w:rsidP="009F0ADF">
      <w:pPr>
        <w:tabs>
          <w:tab w:val="center" w:pos="4800"/>
          <w:tab w:val="right" w:pos="9500"/>
        </w:tabs>
        <w:ind w:firstLine="720"/>
        <w:jc w:val="both"/>
        <w:rPr>
          <w:noProof/>
        </w:rPr>
      </w:pPr>
      <w:r>
        <w:rPr>
          <w:noProof/>
        </w:rPr>
        <w:t>The RPD calibration procedure can be conducted with periodic or aperiodic SRS transmissions.</w:t>
      </w:r>
    </w:p>
    <w:p w:rsidR="009F0ADF" w:rsidRDefault="009F0ADF" w:rsidP="009F0ADF">
      <w:pPr>
        <w:tabs>
          <w:tab w:val="center" w:pos="4800"/>
          <w:tab w:val="right" w:pos="9500"/>
        </w:tabs>
        <w:ind w:firstLine="720"/>
        <w:jc w:val="both"/>
        <w:rPr>
          <w:noProof/>
        </w:rPr>
      </w:pPr>
      <w:r>
        <w:rPr>
          <w:noProof/>
        </w:rPr>
        <w:t>With periodic SRS transmissions, evenly-spaced SRS transmissions with different power levels are sent by a UE, e.g. following a periodic power ramping schedule 13 dBm, 18 dBm, 23 dBm, 13 dBm, etc.</w:t>
      </w:r>
    </w:p>
    <w:p w:rsidR="009F0ADF" w:rsidRDefault="009F0ADF" w:rsidP="009F0ADF">
      <w:pPr>
        <w:tabs>
          <w:tab w:val="center" w:pos="4800"/>
          <w:tab w:val="right" w:pos="9500"/>
        </w:tabs>
        <w:ind w:firstLine="720"/>
        <w:jc w:val="both"/>
        <w:rPr>
          <w:noProof/>
        </w:rPr>
      </w:pPr>
      <w:r>
        <w:rPr>
          <w:noProof/>
        </w:rPr>
        <w:t>If the channel variation between two SRS transmissions at different power levels is small, as long as the gNB has a way to trigger the UE to transmit SRS at the end of a slot at any desired power level, the RPD calibration procedure can be based on gNB implementation with multiple triggers of aperiodic SRS transmissions. However, considering channel variation can be fast, the signaling overhead to trigger multiple SRS transmissions can be considerable, a single trigger is preferred. Also note the cell-specific SRS resources required to facilitate closely spaced SRS transmissions make the NR slot usage less flexible, for example consecutive slots need to dedicated to UL or at least part of them needs to be dedicated to UL to allow SRS transmissions.</w:t>
      </w:r>
    </w:p>
    <w:p w:rsidR="009F0ADF" w:rsidRDefault="009F0ADF" w:rsidP="009F0ADF">
      <w:pPr>
        <w:tabs>
          <w:tab w:val="center" w:pos="4800"/>
          <w:tab w:val="right" w:pos="9500"/>
        </w:tabs>
        <w:ind w:firstLine="720"/>
        <w:jc w:val="both"/>
        <w:rPr>
          <w:noProof/>
        </w:rPr>
      </w:pPr>
      <w:r>
        <w:rPr>
          <w:noProof/>
        </w:rPr>
        <w:t xml:space="preserve">From that, it is better to allow the gNB to use a single trigger to indicate a UE to conduct a sequence of SRS transmissions at different transmit power levels, e.g. from one symbol to another. It may be also necessary to leave a gap between two adjacent SRS transmissions so the SRS transmissions at different transmit power levels in closely spaced time intervals don’t create a too challenging problem in terms of Tx waveform fidelity, e.g. SRS transmissions take place at evenly spaced OFDM symbols 1, 3, 5, etc. The signaling overhead can be much reduced by configuring through RRC signaling the power ramp step and number of SRSs in a sequence. For example, the gNB can configure a UE to transmit at </w:t>
      </w:r>
      <w:r>
        <w:rPr>
          <w:noProof/>
          <w:position w:val="-6"/>
        </w:rPr>
        <w:object w:dxaOrig="200" w:dyaOrig="220">
          <v:shape id="_x0000_i1299" type="#_x0000_t75" style="width:10.2pt;height:10.2pt" o:ole="">
            <v:imagedata r:id="rId531" o:title=""/>
          </v:shape>
          <o:OLEObject Type="Embed" ProgID="Equation.3" ShapeID="_x0000_i1299" DrawAspect="Content" ObjectID="_1566669386" r:id="rId532"/>
        </w:object>
      </w:r>
      <w:r>
        <w:rPr>
          <w:noProof/>
        </w:rPr>
        <w:t xml:space="preserve">, </w:t>
      </w:r>
      <w:r>
        <w:rPr>
          <w:noProof/>
          <w:position w:val="-6"/>
        </w:rPr>
        <w:object w:dxaOrig="560" w:dyaOrig="279">
          <v:shape id="_x0000_i1300" type="#_x0000_t75" style="width:27.85pt;height:14.25pt" o:ole="">
            <v:imagedata r:id="rId533" o:title=""/>
          </v:shape>
          <o:OLEObject Type="Embed" ProgID="Equation.3" ShapeID="_x0000_i1300" DrawAspect="Content" ObjectID="_1566669387" r:id="rId534"/>
        </w:object>
      </w:r>
      <w:r>
        <w:rPr>
          <w:noProof/>
        </w:rPr>
        <w:t xml:space="preserve">, </w:t>
      </w:r>
      <w:r>
        <w:rPr>
          <w:noProof/>
          <w:position w:val="-6"/>
        </w:rPr>
        <w:object w:dxaOrig="680" w:dyaOrig="279">
          <v:shape id="_x0000_i1301" type="#_x0000_t75" style="width:33.95pt;height:14.25pt" o:ole="">
            <v:imagedata r:id="rId535" o:title=""/>
          </v:shape>
          <o:OLEObject Type="Embed" ProgID="Equation.3" ShapeID="_x0000_i1301" DrawAspect="Content" ObjectID="_1566669388" r:id="rId536"/>
        </w:object>
      </w:r>
      <w:r>
        <w:rPr>
          <w:noProof/>
        </w:rPr>
        <w:t xml:space="preserve">, .., </w:t>
      </w:r>
      <w:r>
        <w:rPr>
          <w:noProof/>
          <w:position w:val="-6"/>
        </w:rPr>
        <w:object w:dxaOrig="780" w:dyaOrig="279">
          <v:shape id="_x0000_i1302" type="#_x0000_t75" style="width:38.7pt;height:14.25pt" o:ole="">
            <v:imagedata r:id="rId537" o:title=""/>
          </v:shape>
          <o:OLEObject Type="Embed" ProgID="Equation.3" ShapeID="_x0000_i1302" DrawAspect="Content" ObjectID="_1566669389" r:id="rId538"/>
        </w:object>
      </w:r>
      <w:r>
        <w:rPr>
          <w:noProof/>
        </w:rPr>
        <w:t xml:space="preserve"> dBm in a sequence of SRS transmissions, say </w:t>
      </w:r>
      <w:r>
        <w:rPr>
          <w:noProof/>
          <w:position w:val="-6"/>
        </w:rPr>
        <w:object w:dxaOrig="580" w:dyaOrig="279">
          <v:shape id="_x0000_i1303" type="#_x0000_t75" style="width:29.2pt;height:14.25pt" o:ole="">
            <v:imagedata r:id="rId539" o:title=""/>
          </v:shape>
          <o:OLEObject Type="Embed" ProgID="Equation.3" ShapeID="_x0000_i1303" DrawAspect="Content" ObjectID="_1566669390" r:id="rId540"/>
        </w:object>
      </w:r>
      <w:r>
        <w:rPr>
          <w:noProof/>
        </w:rPr>
        <w:t xml:space="preserve"> dB, and </w:t>
      </w:r>
      <w:r>
        <w:rPr>
          <w:noProof/>
          <w:position w:val="-6"/>
        </w:rPr>
        <w:object w:dxaOrig="560" w:dyaOrig="279">
          <v:shape id="_x0000_i1304" type="#_x0000_t75" style="width:27.85pt;height:14.25pt" o:ole="">
            <v:imagedata r:id="rId541" o:title=""/>
          </v:shape>
          <o:OLEObject Type="Embed" ProgID="Equation.3" ShapeID="_x0000_i1304" DrawAspect="Content" ObjectID="_1566669391" r:id="rId542"/>
        </w:object>
      </w:r>
      <w:r>
        <w:rPr>
          <w:noProof/>
        </w:rPr>
        <w:t xml:space="preserve"> dBm. Alternatively </w:t>
      </w:r>
      <w:r>
        <w:rPr>
          <w:noProof/>
          <w:position w:val="-6"/>
        </w:rPr>
        <w:object w:dxaOrig="200" w:dyaOrig="220">
          <v:shape id="_x0000_i1305" type="#_x0000_t75" style="width:10.2pt;height:10.2pt" o:ole="">
            <v:imagedata r:id="rId543" o:title=""/>
          </v:shape>
          <o:OLEObject Type="Embed" ProgID="Equation.3" ShapeID="_x0000_i1305" DrawAspect="Content" ObjectID="_1566669392" r:id="rId544"/>
        </w:object>
      </w:r>
      <w:r>
        <w:rPr>
          <w:noProof/>
        </w:rPr>
        <w:t xml:space="preserve"> can be also determined jointly in the dynamic signaling for SRS triggering along with semi-statically configured parameters.</w:t>
      </w:r>
    </w:p>
    <w:p w:rsidR="009F0ADF" w:rsidRDefault="009F0ADF" w:rsidP="009F0ADF">
      <w:pPr>
        <w:tabs>
          <w:tab w:val="center" w:pos="4800"/>
          <w:tab w:val="right" w:pos="9500"/>
        </w:tabs>
        <w:ind w:firstLine="720"/>
        <w:jc w:val="both"/>
        <w:rPr>
          <w:noProof/>
        </w:rPr>
      </w:pPr>
      <w:r>
        <w:rPr>
          <w:noProof/>
        </w:rPr>
        <w:t xml:space="preserve">If a UE is able to perform self-calibration, e.g. with a calibration circuit to observe the relative phase difference at difference power levels. Once it receives a TMPI from the gNB for PUSCH, it can assume the TMPI is derived with a previous SRS transmission from itself, the most recent SRS may not be a legitimate reference, for example the UE transmits SRS at slots </w:t>
      </w:r>
      <w:r>
        <w:rPr>
          <w:noProof/>
          <w:position w:val="-6"/>
        </w:rPr>
        <w:object w:dxaOrig="600" w:dyaOrig="279">
          <v:shape id="_x0000_i1306" type="#_x0000_t75" style="width:29.9pt;height:14.25pt" o:ole="">
            <v:imagedata r:id="rId545" o:title=""/>
          </v:shape>
          <o:OLEObject Type="Embed" ProgID="Equation.3" ShapeID="_x0000_i1306" DrawAspect="Content" ObjectID="_1566669393" r:id="rId546"/>
        </w:object>
      </w:r>
      <w:r>
        <w:rPr>
          <w:noProof/>
        </w:rPr>
        <w:t xml:space="preserve"> and </w:t>
      </w:r>
      <w:r>
        <w:rPr>
          <w:noProof/>
          <w:position w:val="-6"/>
        </w:rPr>
        <w:object w:dxaOrig="480" w:dyaOrig="279">
          <v:shape id="_x0000_i1307" type="#_x0000_t75" style="width:23.75pt;height:14.25pt" o:ole="">
            <v:imagedata r:id="rId547" o:title=""/>
          </v:shape>
          <o:OLEObject Type="Embed" ProgID="Equation.3" ShapeID="_x0000_i1307" DrawAspect="Content" ObjectID="_1566669394" r:id="rId548"/>
        </w:object>
      </w:r>
      <w:r>
        <w:rPr>
          <w:noProof/>
        </w:rPr>
        <w:t xml:space="preserve">, and a TMPI is signaled by the gNB to be used for PUSCH at slot </w:t>
      </w:r>
      <w:r>
        <w:rPr>
          <w:noProof/>
          <w:position w:val="-6"/>
        </w:rPr>
        <w:object w:dxaOrig="200" w:dyaOrig="220">
          <v:shape id="_x0000_i1308" type="#_x0000_t75" style="width:10.2pt;height:10.2pt" o:ole="">
            <v:imagedata r:id="rId549" o:title=""/>
          </v:shape>
          <o:OLEObject Type="Embed" ProgID="Equation.3" ShapeID="_x0000_i1308" DrawAspect="Content" ObjectID="_1566669395" r:id="rId550"/>
        </w:object>
      </w:r>
      <w:r>
        <w:rPr>
          <w:noProof/>
        </w:rPr>
        <w:t xml:space="preserve">. Then the UE assumes the TMPI is derived from SRS at slot </w:t>
      </w:r>
      <w:r>
        <w:rPr>
          <w:noProof/>
          <w:position w:val="-6"/>
        </w:rPr>
        <w:object w:dxaOrig="600" w:dyaOrig="279">
          <v:shape id="_x0000_i1309" type="#_x0000_t75" style="width:29.9pt;height:14.25pt" o:ole="">
            <v:imagedata r:id="rId551" o:title=""/>
          </v:shape>
          <o:OLEObject Type="Embed" ProgID="Equation.3" ShapeID="_x0000_i1309" DrawAspect="Content" ObjectID="_1566669396" r:id="rId552"/>
        </w:object>
      </w:r>
      <w:r>
        <w:rPr>
          <w:noProof/>
        </w:rPr>
        <w:t xml:space="preserve">, as the gNB may not have enough time to process the SRS transmission at slot </w:t>
      </w:r>
      <w:r>
        <w:rPr>
          <w:noProof/>
          <w:position w:val="-6"/>
        </w:rPr>
        <w:object w:dxaOrig="480" w:dyaOrig="279">
          <v:shape id="_x0000_i1310" type="#_x0000_t75" style="width:23.75pt;height:14.25pt" o:ole="">
            <v:imagedata r:id="rId553" o:title=""/>
          </v:shape>
          <o:OLEObject Type="Embed" ProgID="Equation.3" ShapeID="_x0000_i1310" DrawAspect="Content" ObjectID="_1566669397" r:id="rId554"/>
        </w:object>
      </w:r>
      <w:r>
        <w:rPr>
          <w:noProof/>
        </w:rPr>
        <w:t>.</w:t>
      </w:r>
    </w:p>
    <w:p w:rsidR="009F0ADF" w:rsidRDefault="009F0ADF" w:rsidP="009F0ADF">
      <w:pPr>
        <w:pStyle w:val="BodyText"/>
        <w:rPr>
          <w:lang w:val="en-AU" w:eastAsia="zh-CN"/>
        </w:rPr>
      </w:pPr>
    </w:p>
    <w:p w:rsidR="009F0ADF" w:rsidRDefault="009F0ADF" w:rsidP="009F0ADF"/>
    <w:p w:rsidR="00EB39A4" w:rsidRDefault="00EB39A4"/>
    <w:sectPr w:rsidR="00EB39A4" w:rsidSect="00965B1D">
      <w:footerReference w:type="default" r:id="rId555"/>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397" w:rsidRDefault="000E3397">
      <w:r>
        <w:separator/>
      </w:r>
    </w:p>
  </w:endnote>
  <w:endnote w:type="continuationSeparator" w:id="0">
    <w:p w:rsidR="000E3397" w:rsidRDefault="000E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9F0ADF">
    <w:pPr>
      <w:pStyle w:val="Footer"/>
      <w:jc w:val="center"/>
    </w:pPr>
    <w:r>
      <w:fldChar w:fldCharType="begin"/>
    </w:r>
    <w:r>
      <w:instrText xml:space="preserve"> PAGE   \* MERGEFORMAT </w:instrText>
    </w:r>
    <w:r>
      <w:fldChar w:fldCharType="separate"/>
    </w:r>
    <w:r w:rsidR="00934CD1">
      <w:rPr>
        <w:noProof/>
      </w:rPr>
      <w:t>21</w:t>
    </w:r>
    <w:r>
      <w:fldChar w:fldCharType="end"/>
    </w:r>
  </w:p>
  <w:p w:rsidR="00884AEC" w:rsidRDefault="000E33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397" w:rsidRDefault="000E3397">
      <w:r>
        <w:separator/>
      </w:r>
    </w:p>
  </w:footnote>
  <w:footnote w:type="continuationSeparator" w:id="0">
    <w:p w:rsidR="000E3397" w:rsidRDefault="000E33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8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4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15B0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352E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845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3C21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3E1E9B"/>
    <w:multiLevelType w:val="hybridMultilevel"/>
    <w:tmpl w:val="A9581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05A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515F3B"/>
    <w:multiLevelType w:val="hybridMultilevel"/>
    <w:tmpl w:val="340C2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8E16AF"/>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99655B"/>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763991"/>
    <w:multiLevelType w:val="multilevel"/>
    <w:tmpl w:val="7B12E3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B565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07790F"/>
    <w:multiLevelType w:val="hybridMultilevel"/>
    <w:tmpl w:val="1E5E6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B110CD"/>
    <w:multiLevelType w:val="hybridMultilevel"/>
    <w:tmpl w:val="693C8F78"/>
    <w:lvl w:ilvl="0" w:tplc="9BF6B70C">
      <w:start w:val="1"/>
      <w:numFmt w:val="bullet"/>
      <w:lvlText w:val="›"/>
      <w:lvlJc w:val="left"/>
      <w:pPr>
        <w:tabs>
          <w:tab w:val="num" w:pos="720"/>
        </w:tabs>
        <w:ind w:left="720" w:hanging="360"/>
      </w:pPr>
      <w:rPr>
        <w:rFonts w:ascii="Arial" w:hAnsi="Arial" w:hint="default"/>
      </w:rPr>
    </w:lvl>
    <w:lvl w:ilvl="1" w:tplc="F3A6C358">
      <w:start w:val="36"/>
      <w:numFmt w:val="bullet"/>
      <w:lvlText w:val="–"/>
      <w:lvlJc w:val="left"/>
      <w:pPr>
        <w:tabs>
          <w:tab w:val="num" w:pos="1440"/>
        </w:tabs>
        <w:ind w:left="1440" w:hanging="360"/>
      </w:pPr>
      <w:rPr>
        <w:rFonts w:ascii="Ericsson Capital TT" w:hAnsi="Ericsson Capital TT" w:hint="default"/>
      </w:rPr>
    </w:lvl>
    <w:lvl w:ilvl="2" w:tplc="9080EA40">
      <w:start w:val="36"/>
      <w:numFmt w:val="bullet"/>
      <w:lvlText w:val="›"/>
      <w:lvlJc w:val="left"/>
      <w:pPr>
        <w:tabs>
          <w:tab w:val="num" w:pos="2160"/>
        </w:tabs>
        <w:ind w:left="2160" w:hanging="360"/>
      </w:pPr>
      <w:rPr>
        <w:rFonts w:ascii="Ericsson Capital TT" w:hAnsi="Ericsson Capital TT" w:hint="default"/>
      </w:rPr>
    </w:lvl>
    <w:lvl w:ilvl="3" w:tplc="55C02DC2" w:tentative="1">
      <w:start w:val="1"/>
      <w:numFmt w:val="bullet"/>
      <w:lvlText w:val="›"/>
      <w:lvlJc w:val="left"/>
      <w:pPr>
        <w:tabs>
          <w:tab w:val="num" w:pos="2880"/>
        </w:tabs>
        <w:ind w:left="2880" w:hanging="360"/>
      </w:pPr>
      <w:rPr>
        <w:rFonts w:ascii="Arial" w:hAnsi="Arial" w:hint="default"/>
      </w:rPr>
    </w:lvl>
    <w:lvl w:ilvl="4" w:tplc="C79AD640" w:tentative="1">
      <w:start w:val="1"/>
      <w:numFmt w:val="bullet"/>
      <w:lvlText w:val="›"/>
      <w:lvlJc w:val="left"/>
      <w:pPr>
        <w:tabs>
          <w:tab w:val="num" w:pos="3600"/>
        </w:tabs>
        <w:ind w:left="3600" w:hanging="360"/>
      </w:pPr>
      <w:rPr>
        <w:rFonts w:ascii="Arial" w:hAnsi="Arial" w:hint="default"/>
      </w:rPr>
    </w:lvl>
    <w:lvl w:ilvl="5" w:tplc="CCB25D94" w:tentative="1">
      <w:start w:val="1"/>
      <w:numFmt w:val="bullet"/>
      <w:lvlText w:val="›"/>
      <w:lvlJc w:val="left"/>
      <w:pPr>
        <w:tabs>
          <w:tab w:val="num" w:pos="4320"/>
        </w:tabs>
        <w:ind w:left="4320" w:hanging="360"/>
      </w:pPr>
      <w:rPr>
        <w:rFonts w:ascii="Arial" w:hAnsi="Arial" w:hint="default"/>
      </w:rPr>
    </w:lvl>
    <w:lvl w:ilvl="6" w:tplc="8390ACDA" w:tentative="1">
      <w:start w:val="1"/>
      <w:numFmt w:val="bullet"/>
      <w:lvlText w:val="›"/>
      <w:lvlJc w:val="left"/>
      <w:pPr>
        <w:tabs>
          <w:tab w:val="num" w:pos="5040"/>
        </w:tabs>
        <w:ind w:left="5040" w:hanging="360"/>
      </w:pPr>
      <w:rPr>
        <w:rFonts w:ascii="Arial" w:hAnsi="Arial" w:hint="default"/>
      </w:rPr>
    </w:lvl>
    <w:lvl w:ilvl="7" w:tplc="B71C3A16" w:tentative="1">
      <w:start w:val="1"/>
      <w:numFmt w:val="bullet"/>
      <w:lvlText w:val="›"/>
      <w:lvlJc w:val="left"/>
      <w:pPr>
        <w:tabs>
          <w:tab w:val="num" w:pos="5760"/>
        </w:tabs>
        <w:ind w:left="5760" w:hanging="360"/>
      </w:pPr>
      <w:rPr>
        <w:rFonts w:ascii="Arial" w:hAnsi="Arial" w:hint="default"/>
      </w:rPr>
    </w:lvl>
    <w:lvl w:ilvl="8" w:tplc="E04084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F201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8D5F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2"/>
  </w:num>
  <w:num w:numId="3">
    <w:abstractNumId w:val="11"/>
  </w:num>
  <w:num w:numId="4">
    <w:abstractNumId w:val="1"/>
  </w:num>
  <w:num w:numId="5">
    <w:abstractNumId w:val="17"/>
  </w:num>
  <w:num w:numId="6">
    <w:abstractNumId w:val="19"/>
  </w:num>
  <w:num w:numId="7">
    <w:abstractNumId w:val="10"/>
  </w:num>
  <w:num w:numId="8">
    <w:abstractNumId w:val="18"/>
  </w:num>
  <w:num w:numId="9">
    <w:abstractNumId w:val="8"/>
  </w:num>
  <w:num w:numId="10">
    <w:abstractNumId w:val="5"/>
  </w:num>
  <w:num w:numId="11">
    <w:abstractNumId w:val="20"/>
  </w:num>
  <w:num w:numId="12">
    <w:abstractNumId w:val="9"/>
  </w:num>
  <w:num w:numId="13">
    <w:abstractNumId w:val="7"/>
  </w:num>
  <w:num w:numId="14">
    <w:abstractNumId w:val="4"/>
  </w:num>
  <w:num w:numId="15">
    <w:abstractNumId w:val="22"/>
  </w:num>
  <w:num w:numId="16">
    <w:abstractNumId w:val="0"/>
  </w:num>
  <w:num w:numId="17">
    <w:abstractNumId w:val="6"/>
  </w:num>
  <w:num w:numId="18">
    <w:abstractNumId w:val="16"/>
  </w:num>
  <w:num w:numId="19">
    <w:abstractNumId w:val="21"/>
  </w:num>
  <w:num w:numId="20">
    <w:abstractNumId w:val="2"/>
  </w:num>
  <w:num w:numId="21">
    <w:abstractNumId w:val="13"/>
  </w:num>
  <w:num w:numId="22">
    <w:abstractNumId w:val="1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ADF"/>
    <w:rsid w:val="000E3397"/>
    <w:rsid w:val="00934CD1"/>
    <w:rsid w:val="009F0ADF"/>
    <w:rsid w:val="00EB3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7B0DD8-AECC-4D93-8EC9-9B8358E0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ADF"/>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9F0ADF"/>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9F0AD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F0ADF"/>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9F0ADF"/>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9F0AD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F0ADF"/>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9F0ADF"/>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9F0AD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F0AD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F0ADF"/>
    <w:rPr>
      <w:rFonts w:ascii="Arial" w:eastAsia="MS Mincho" w:hAnsi="Arial" w:cs="Times New Roman"/>
      <w:b/>
      <w:sz w:val="20"/>
      <w:szCs w:val="24"/>
    </w:rPr>
  </w:style>
  <w:style w:type="paragraph" w:styleId="Caption">
    <w:name w:val="caption"/>
    <w:aliases w:val="cap"/>
    <w:basedOn w:val="Normal"/>
    <w:next w:val="Normal"/>
    <w:uiPriority w:val="35"/>
    <w:qFormat/>
    <w:rsid w:val="009F0ADF"/>
    <w:rPr>
      <w:rFonts w:eastAsia="MS Mincho"/>
      <w:b/>
      <w:bCs/>
      <w:szCs w:val="20"/>
      <w:lang w:val="sv-SE" w:eastAsia="ja-JP"/>
    </w:rPr>
  </w:style>
  <w:style w:type="paragraph" w:styleId="Footer">
    <w:name w:val="footer"/>
    <w:basedOn w:val="Normal"/>
    <w:link w:val="FooterChar"/>
    <w:uiPriority w:val="99"/>
    <w:rsid w:val="009F0ADF"/>
    <w:pPr>
      <w:tabs>
        <w:tab w:val="center" w:pos="4153"/>
        <w:tab w:val="right" w:pos="8306"/>
      </w:tabs>
      <w:snapToGrid w:val="0"/>
    </w:pPr>
    <w:rPr>
      <w:szCs w:val="20"/>
    </w:rPr>
  </w:style>
  <w:style w:type="character" w:customStyle="1" w:styleId="FooterChar">
    <w:name w:val="Footer Char"/>
    <w:basedOn w:val="DefaultParagraphFont"/>
    <w:link w:val="Footer"/>
    <w:uiPriority w:val="99"/>
    <w:rsid w:val="009F0ADF"/>
    <w:rPr>
      <w:rFonts w:ascii="Times New Roman" w:eastAsiaTheme="minorEastAsia" w:hAnsi="Times New Roman" w:cs="Times New Roman"/>
      <w:sz w:val="20"/>
      <w:szCs w:val="20"/>
    </w:rPr>
  </w:style>
  <w:style w:type="table" w:styleId="TableGrid">
    <w:name w:val="Table Grid"/>
    <w:basedOn w:val="TableNormal"/>
    <w:rsid w:val="009F0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0A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ADF"/>
    <w:rPr>
      <w:rFonts w:ascii="Segoe UI" w:eastAsiaTheme="minorEastAsia" w:hAnsi="Segoe UI" w:cs="Segoe UI"/>
      <w:sz w:val="18"/>
      <w:szCs w:val="18"/>
    </w:rPr>
  </w:style>
  <w:style w:type="paragraph" w:customStyle="1" w:styleId="TAH">
    <w:name w:val="TAH"/>
    <w:basedOn w:val="TAC"/>
    <w:rsid w:val="009F0ADF"/>
    <w:rPr>
      <w:b/>
    </w:rPr>
  </w:style>
  <w:style w:type="paragraph" w:customStyle="1" w:styleId="TAC">
    <w:name w:val="TAC"/>
    <w:basedOn w:val="Normal"/>
    <w:rsid w:val="009F0ADF"/>
    <w:pPr>
      <w:keepNext/>
      <w:keepLines/>
      <w:jc w:val="center"/>
    </w:pPr>
    <w:rPr>
      <w:rFonts w:ascii="Arial" w:eastAsia="Times New Roman" w:hAnsi="Arial"/>
      <w:sz w:val="18"/>
      <w:szCs w:val="20"/>
      <w:lang w:val="en-GB"/>
    </w:rPr>
  </w:style>
  <w:style w:type="paragraph" w:customStyle="1" w:styleId="TH">
    <w:name w:val="TH"/>
    <w:basedOn w:val="Normal"/>
    <w:rsid w:val="009F0ADF"/>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9F0A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6.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60.bin"/><Relationship Id="rId366" Type="http://schemas.openxmlformats.org/officeDocument/2006/relationships/oleObject" Target="embeddings/oleObject181.bin"/><Relationship Id="rId531" Type="http://schemas.openxmlformats.org/officeDocument/2006/relationships/image" Target="media/image260.wmf"/><Relationship Id="rId170" Type="http://schemas.openxmlformats.org/officeDocument/2006/relationships/oleObject" Target="embeddings/oleObject81.bin"/><Relationship Id="rId226" Type="http://schemas.openxmlformats.org/officeDocument/2006/relationships/image" Target="media/image111.wmf"/><Relationship Id="rId433" Type="http://schemas.openxmlformats.org/officeDocument/2006/relationships/image" Target="media/image212.wmf"/><Relationship Id="rId268" Type="http://schemas.openxmlformats.org/officeDocument/2006/relationships/image" Target="media/image131.wmf"/><Relationship Id="rId475" Type="http://schemas.openxmlformats.org/officeDocument/2006/relationships/image" Target="media/image233.wmf"/><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3.wmf"/><Relationship Id="rId377" Type="http://schemas.openxmlformats.org/officeDocument/2006/relationships/image" Target="media/image184.wmf"/><Relationship Id="rId500" Type="http://schemas.openxmlformats.org/officeDocument/2006/relationships/image" Target="media/image245.wmf"/><Relationship Id="rId542" Type="http://schemas.openxmlformats.org/officeDocument/2006/relationships/oleObject" Target="embeddings/oleObject270.bin"/><Relationship Id="rId5" Type="http://schemas.openxmlformats.org/officeDocument/2006/relationships/footnotes" Target="footnotes.xml"/><Relationship Id="rId181" Type="http://schemas.openxmlformats.org/officeDocument/2006/relationships/image" Target="media/image89.wmf"/><Relationship Id="rId237" Type="http://schemas.openxmlformats.org/officeDocument/2006/relationships/oleObject" Target="embeddings/oleObject115.bin"/><Relationship Id="rId402" Type="http://schemas.openxmlformats.org/officeDocument/2006/relationships/oleObject" Target="embeddings/oleObject199.bin"/><Relationship Id="rId279" Type="http://schemas.openxmlformats.org/officeDocument/2006/relationships/oleObject" Target="embeddings/oleObject137.bin"/><Relationship Id="rId444" Type="http://schemas.openxmlformats.org/officeDocument/2006/relationships/oleObject" Target="embeddings/oleObject220.bin"/><Relationship Id="rId486" Type="http://schemas.openxmlformats.org/officeDocument/2006/relationships/image" Target="media/image238.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package" Target="embeddings/Microsoft_Excel_Worksheet1.xlsx"/><Relationship Id="rId346" Type="http://schemas.openxmlformats.org/officeDocument/2006/relationships/oleObject" Target="embeddings/oleObject171.bin"/><Relationship Id="rId388" Type="http://schemas.openxmlformats.org/officeDocument/2006/relationships/oleObject" Target="embeddings/oleObject192.bin"/><Relationship Id="rId511" Type="http://schemas.openxmlformats.org/officeDocument/2006/relationships/oleObject" Target="embeddings/oleObject254.bin"/><Relationship Id="rId553" Type="http://schemas.openxmlformats.org/officeDocument/2006/relationships/image" Target="media/image271.wmf"/><Relationship Id="rId85" Type="http://schemas.openxmlformats.org/officeDocument/2006/relationships/image" Target="media/image41.wmf"/><Relationship Id="rId150" Type="http://schemas.openxmlformats.org/officeDocument/2006/relationships/oleObject" Target="embeddings/oleObject71.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2.wmf"/><Relationship Id="rId248" Type="http://schemas.openxmlformats.org/officeDocument/2006/relationships/image" Target="media/image122.wmf"/><Relationship Id="rId455" Type="http://schemas.openxmlformats.org/officeDocument/2006/relationships/image" Target="media/image223.wmf"/><Relationship Id="rId497" Type="http://schemas.openxmlformats.org/officeDocument/2006/relationships/oleObject" Target="embeddings/oleObject247.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oleObject" Target="embeddings/oleObject155.bin"/><Relationship Id="rId357" Type="http://schemas.openxmlformats.org/officeDocument/2006/relationships/image" Target="media/image174.wmf"/><Relationship Id="rId522" Type="http://schemas.openxmlformats.org/officeDocument/2006/relationships/oleObject" Target="embeddings/oleObject260.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9.wmf"/><Relationship Id="rId217" Type="http://schemas.openxmlformats.org/officeDocument/2006/relationships/oleObject" Target="embeddings/oleObject105.bin"/><Relationship Id="rId399" Type="http://schemas.openxmlformats.org/officeDocument/2006/relationships/image" Target="media/image195.wmf"/><Relationship Id="rId259" Type="http://schemas.openxmlformats.org/officeDocument/2006/relationships/oleObject" Target="embeddings/oleObject126.bin"/><Relationship Id="rId424" Type="http://schemas.openxmlformats.org/officeDocument/2006/relationships/oleObject" Target="embeddings/oleObject210.bin"/><Relationship Id="rId466" Type="http://schemas.openxmlformats.org/officeDocument/2006/relationships/oleObject" Target="embeddings/oleObject231.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image" Target="media/image132.wmf"/><Relationship Id="rId326" Type="http://schemas.openxmlformats.org/officeDocument/2006/relationships/oleObject" Target="embeddings/oleObject161.bin"/><Relationship Id="rId533" Type="http://schemas.openxmlformats.org/officeDocument/2006/relationships/image" Target="media/image261.wmf"/><Relationship Id="rId65" Type="http://schemas.openxmlformats.org/officeDocument/2006/relationships/image" Target="media/image31.wmf"/><Relationship Id="rId130" Type="http://schemas.openxmlformats.org/officeDocument/2006/relationships/oleObject" Target="embeddings/oleObject61.bin"/><Relationship Id="rId368" Type="http://schemas.openxmlformats.org/officeDocument/2006/relationships/oleObject" Target="embeddings/oleObject182.bin"/><Relationship Id="rId172" Type="http://schemas.openxmlformats.org/officeDocument/2006/relationships/oleObject" Target="embeddings/oleObject82.bin"/><Relationship Id="rId228" Type="http://schemas.openxmlformats.org/officeDocument/2006/relationships/image" Target="media/image112.wmf"/><Relationship Id="rId435" Type="http://schemas.openxmlformats.org/officeDocument/2006/relationships/image" Target="media/image213.wmf"/><Relationship Id="rId477" Type="http://schemas.openxmlformats.org/officeDocument/2006/relationships/image" Target="media/image234.wmf"/><Relationship Id="rId281" Type="http://schemas.openxmlformats.org/officeDocument/2006/relationships/oleObject" Target="embeddings/oleObject138.bin"/><Relationship Id="rId337" Type="http://schemas.openxmlformats.org/officeDocument/2006/relationships/image" Target="media/image164.wmf"/><Relationship Id="rId502" Type="http://schemas.openxmlformats.org/officeDocument/2006/relationships/image" Target="media/image246.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9.wmf"/><Relationship Id="rId379" Type="http://schemas.openxmlformats.org/officeDocument/2006/relationships/image" Target="media/image185.wmf"/><Relationship Id="rId544" Type="http://schemas.openxmlformats.org/officeDocument/2006/relationships/oleObject" Target="embeddings/oleObject271.bin"/><Relationship Id="rId7" Type="http://schemas.openxmlformats.org/officeDocument/2006/relationships/image" Target="media/image1.emf"/><Relationship Id="rId183" Type="http://schemas.openxmlformats.org/officeDocument/2006/relationships/image" Target="media/image90.wmf"/><Relationship Id="rId239" Type="http://schemas.openxmlformats.org/officeDocument/2006/relationships/oleObject" Target="embeddings/oleObject116.bin"/><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oleObject" Target="embeddings/oleObject221.bin"/><Relationship Id="rId250" Type="http://schemas.openxmlformats.org/officeDocument/2006/relationships/image" Target="media/image123.wmf"/><Relationship Id="rId292" Type="http://schemas.openxmlformats.org/officeDocument/2006/relationships/oleObject" Target="embeddings/oleObject144.bin"/><Relationship Id="rId306" Type="http://schemas.openxmlformats.org/officeDocument/2006/relationships/image" Target="media/image149.wmf"/><Relationship Id="rId488" Type="http://schemas.openxmlformats.org/officeDocument/2006/relationships/image" Target="media/image239.wmf"/><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1.bin"/><Relationship Id="rId348" Type="http://schemas.openxmlformats.org/officeDocument/2006/relationships/oleObject" Target="embeddings/oleObject172.bin"/><Relationship Id="rId513" Type="http://schemas.openxmlformats.org/officeDocument/2006/relationships/oleObject" Target="embeddings/oleObject255.bin"/><Relationship Id="rId555" Type="http://schemas.openxmlformats.org/officeDocument/2006/relationships/footer" Target="footer1.xml"/><Relationship Id="rId152" Type="http://schemas.openxmlformats.org/officeDocument/2006/relationships/oleObject" Target="embeddings/oleObject72.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3.wmf"/><Relationship Id="rId457" Type="http://schemas.openxmlformats.org/officeDocument/2006/relationships/image" Target="media/image224.wmf"/><Relationship Id="rId261" Type="http://schemas.openxmlformats.org/officeDocument/2006/relationships/oleObject" Target="embeddings/oleObject127.bin"/><Relationship Id="rId499" Type="http://schemas.openxmlformats.org/officeDocument/2006/relationships/oleObject" Target="embeddings/oleObject248.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oleObject" Target="embeddings/oleObject156.bin"/><Relationship Id="rId359" Type="http://schemas.openxmlformats.org/officeDocument/2006/relationships/image" Target="media/image175.wmf"/><Relationship Id="rId524" Type="http://schemas.openxmlformats.org/officeDocument/2006/relationships/oleObject" Target="embeddings/oleObject261.bin"/><Relationship Id="rId98" Type="http://schemas.openxmlformats.org/officeDocument/2006/relationships/oleObject" Target="embeddings/oleObject45.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oleObject" Target="embeddings/oleObject106.bin"/><Relationship Id="rId370" Type="http://schemas.openxmlformats.org/officeDocument/2006/relationships/oleObject" Target="embeddings/oleObject183.bin"/><Relationship Id="rId426" Type="http://schemas.openxmlformats.org/officeDocument/2006/relationships/oleObject" Target="embeddings/oleObject211.bin"/><Relationship Id="rId230" Type="http://schemas.openxmlformats.org/officeDocument/2006/relationships/image" Target="media/image113.wmf"/><Relationship Id="rId468" Type="http://schemas.openxmlformats.org/officeDocument/2006/relationships/oleObject" Target="embeddings/oleObject232.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image" Target="media/image133.wmf"/><Relationship Id="rId328" Type="http://schemas.openxmlformats.org/officeDocument/2006/relationships/oleObject" Target="embeddings/oleObject162.bin"/><Relationship Id="rId535" Type="http://schemas.openxmlformats.org/officeDocument/2006/relationships/image" Target="media/image262.wmf"/><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image" Target="media/image186.wmf"/><Relationship Id="rId241" Type="http://schemas.openxmlformats.org/officeDocument/2006/relationships/oleObject" Target="embeddings/oleObject117.bin"/><Relationship Id="rId437" Type="http://schemas.openxmlformats.org/officeDocument/2006/relationships/image" Target="media/image214.wmf"/><Relationship Id="rId479" Type="http://schemas.openxmlformats.org/officeDocument/2006/relationships/image" Target="media/image235.wmf"/><Relationship Id="rId15" Type="http://schemas.openxmlformats.org/officeDocument/2006/relationships/image" Target="media/image6.wmf"/><Relationship Id="rId36" Type="http://schemas.openxmlformats.org/officeDocument/2006/relationships/oleObject" Target="embeddings/oleObject14.bin"/><Relationship Id="rId57" Type="http://schemas.openxmlformats.org/officeDocument/2006/relationships/image" Target="media/image27.wmf"/><Relationship Id="rId262" Type="http://schemas.openxmlformats.org/officeDocument/2006/relationships/oleObject" Target="embeddings/oleObject128.bin"/><Relationship Id="rId283" Type="http://schemas.openxmlformats.org/officeDocument/2006/relationships/oleObject" Target="embeddings/oleObject139.bin"/><Relationship Id="rId318" Type="http://schemas.openxmlformats.org/officeDocument/2006/relationships/image" Target="media/image155.wmf"/><Relationship Id="rId339" Type="http://schemas.openxmlformats.org/officeDocument/2006/relationships/image" Target="media/image165.wmf"/><Relationship Id="rId490" Type="http://schemas.openxmlformats.org/officeDocument/2006/relationships/image" Target="media/image240.wmf"/><Relationship Id="rId504" Type="http://schemas.openxmlformats.org/officeDocument/2006/relationships/image" Target="media/image247.wmf"/><Relationship Id="rId525" Type="http://schemas.openxmlformats.org/officeDocument/2006/relationships/image" Target="media/image257.wmf"/><Relationship Id="rId546" Type="http://schemas.openxmlformats.org/officeDocument/2006/relationships/oleObject" Target="embeddings/oleObject272.bin"/><Relationship Id="rId78" Type="http://schemas.openxmlformats.org/officeDocument/2006/relationships/oleObject" Target="embeddings/oleObject3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143" Type="http://schemas.openxmlformats.org/officeDocument/2006/relationships/image" Target="media/image70.wmf"/><Relationship Id="rId164" Type="http://schemas.openxmlformats.org/officeDocument/2006/relationships/oleObject" Target="embeddings/oleObject78.bin"/><Relationship Id="rId185" Type="http://schemas.openxmlformats.org/officeDocument/2006/relationships/image" Target="media/image91.wmf"/><Relationship Id="rId350" Type="http://schemas.openxmlformats.org/officeDocument/2006/relationships/oleObject" Target="embeddings/oleObject173.bin"/><Relationship Id="rId371" Type="http://schemas.openxmlformats.org/officeDocument/2006/relationships/image" Target="media/image181.wmf"/><Relationship Id="rId406" Type="http://schemas.openxmlformats.org/officeDocument/2006/relationships/oleObject" Target="embeddings/oleObject201.bin"/><Relationship Id="rId9" Type="http://schemas.openxmlformats.org/officeDocument/2006/relationships/image" Target="media/image3.wmf"/><Relationship Id="rId210" Type="http://schemas.openxmlformats.org/officeDocument/2006/relationships/image" Target="media/image103.wmf"/><Relationship Id="rId392" Type="http://schemas.openxmlformats.org/officeDocument/2006/relationships/oleObject" Target="embeddings/oleObject194.bin"/><Relationship Id="rId427" Type="http://schemas.openxmlformats.org/officeDocument/2006/relationships/image" Target="media/image209.wmf"/><Relationship Id="rId448" Type="http://schemas.openxmlformats.org/officeDocument/2006/relationships/oleObject" Target="embeddings/oleObject222.bin"/><Relationship Id="rId469" Type="http://schemas.openxmlformats.org/officeDocument/2006/relationships/image" Target="media/image230.wmf"/><Relationship Id="rId26" Type="http://schemas.openxmlformats.org/officeDocument/2006/relationships/oleObject" Target="embeddings/oleObject9.bin"/><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oleObject" Target="embeddings/oleObject134.bin"/><Relationship Id="rId294" Type="http://schemas.openxmlformats.org/officeDocument/2006/relationships/oleObject" Target="embeddings/oleObject145.bin"/><Relationship Id="rId308" Type="http://schemas.openxmlformats.org/officeDocument/2006/relationships/image" Target="media/image150.wmf"/><Relationship Id="rId329" Type="http://schemas.openxmlformats.org/officeDocument/2006/relationships/image" Target="media/image160.wmf"/><Relationship Id="rId480" Type="http://schemas.openxmlformats.org/officeDocument/2006/relationships/oleObject" Target="embeddings/oleObject238.bin"/><Relationship Id="rId515" Type="http://schemas.openxmlformats.org/officeDocument/2006/relationships/image" Target="media/image252.wmf"/><Relationship Id="rId536" Type="http://schemas.openxmlformats.org/officeDocument/2006/relationships/oleObject" Target="embeddings/oleObject267.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340" Type="http://schemas.openxmlformats.org/officeDocument/2006/relationships/oleObject" Target="embeddings/oleObject168.bin"/><Relationship Id="rId361" Type="http://schemas.openxmlformats.org/officeDocument/2006/relationships/image" Target="media/image176.wmf"/><Relationship Id="rId557" Type="http://schemas.openxmlformats.org/officeDocument/2006/relationships/theme" Target="theme/theme1.xml"/><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oleObject" Target="embeddings/oleObject189.bin"/><Relationship Id="rId417" Type="http://schemas.openxmlformats.org/officeDocument/2006/relationships/image" Target="media/image204.wmf"/><Relationship Id="rId438" Type="http://schemas.openxmlformats.org/officeDocument/2006/relationships/oleObject" Target="embeddings/oleObject217.bin"/><Relationship Id="rId459" Type="http://schemas.openxmlformats.org/officeDocument/2006/relationships/image" Target="media/image225.wmf"/><Relationship Id="rId16" Type="http://schemas.openxmlformats.org/officeDocument/2006/relationships/oleObject" Target="embeddings/oleObject4.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image" Target="media/image129.wmf"/><Relationship Id="rId284" Type="http://schemas.openxmlformats.org/officeDocument/2006/relationships/image" Target="media/image139.wmf"/><Relationship Id="rId319" Type="http://schemas.openxmlformats.org/officeDocument/2006/relationships/oleObject" Target="embeddings/oleObject157.bin"/><Relationship Id="rId470" Type="http://schemas.openxmlformats.org/officeDocument/2006/relationships/oleObject" Target="embeddings/oleObject233.bin"/><Relationship Id="rId491" Type="http://schemas.openxmlformats.org/officeDocument/2006/relationships/oleObject" Target="embeddings/oleObject244.bin"/><Relationship Id="rId505" Type="http://schemas.openxmlformats.org/officeDocument/2006/relationships/oleObject" Target="embeddings/oleObject251.bin"/><Relationship Id="rId526" Type="http://schemas.openxmlformats.org/officeDocument/2006/relationships/oleObject" Target="embeddings/oleObject262.bin"/><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8.bin"/><Relationship Id="rId330" Type="http://schemas.openxmlformats.org/officeDocument/2006/relationships/oleObject" Target="embeddings/oleObject163.bin"/><Relationship Id="rId547" Type="http://schemas.openxmlformats.org/officeDocument/2006/relationships/image" Target="media/image268.wmf"/><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oleObject" Target="embeddings/oleObject89.bin"/><Relationship Id="rId351" Type="http://schemas.openxmlformats.org/officeDocument/2006/relationships/image" Target="media/image171.wmf"/><Relationship Id="rId372" Type="http://schemas.openxmlformats.org/officeDocument/2006/relationships/oleObject" Target="embeddings/oleObject184.bin"/><Relationship Id="rId393" Type="http://schemas.openxmlformats.org/officeDocument/2006/relationships/image" Target="media/image192.wmf"/><Relationship Id="rId407" Type="http://schemas.openxmlformats.org/officeDocument/2006/relationships/image" Target="media/image199.wmf"/><Relationship Id="rId428" Type="http://schemas.openxmlformats.org/officeDocument/2006/relationships/oleObject" Target="embeddings/oleObject212.bin"/><Relationship Id="rId449" Type="http://schemas.openxmlformats.org/officeDocument/2006/relationships/image" Target="media/image220.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4.wmf"/><Relationship Id="rId295" Type="http://schemas.openxmlformats.org/officeDocument/2006/relationships/image" Target="media/image144.wmf"/><Relationship Id="rId309" Type="http://schemas.openxmlformats.org/officeDocument/2006/relationships/oleObject" Target="embeddings/oleObject152.bin"/><Relationship Id="rId460" Type="http://schemas.openxmlformats.org/officeDocument/2006/relationships/oleObject" Target="embeddings/oleObject228.bin"/><Relationship Id="rId481" Type="http://schemas.openxmlformats.org/officeDocument/2006/relationships/image" Target="media/image236.wmf"/><Relationship Id="rId516" Type="http://schemas.openxmlformats.org/officeDocument/2006/relationships/oleObject" Target="embeddings/oleObject257.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3.bin"/><Relationship Id="rId320" Type="http://schemas.openxmlformats.org/officeDocument/2006/relationships/image" Target="media/image156.wmf"/><Relationship Id="rId537" Type="http://schemas.openxmlformats.org/officeDocument/2006/relationships/image" Target="media/image263.wmf"/><Relationship Id="rId80" Type="http://schemas.openxmlformats.org/officeDocument/2006/relationships/oleObject" Target="embeddings/oleObject36.bin"/><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oleObject" Target="embeddings/oleObject95.bin"/><Relationship Id="rId341" Type="http://schemas.openxmlformats.org/officeDocument/2006/relationships/image" Target="media/image166.wmf"/><Relationship Id="rId362" Type="http://schemas.openxmlformats.org/officeDocument/2006/relationships/oleObject" Target="embeddings/oleObject179.bin"/><Relationship Id="rId383" Type="http://schemas.openxmlformats.org/officeDocument/2006/relationships/image" Target="media/image187.wmf"/><Relationship Id="rId418" Type="http://schemas.openxmlformats.org/officeDocument/2006/relationships/oleObject" Target="embeddings/oleObject207.bin"/><Relationship Id="rId439" Type="http://schemas.openxmlformats.org/officeDocument/2006/relationships/image" Target="media/image215.wmf"/><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oleObject" Target="embeddings/oleObject129.bin"/><Relationship Id="rId285" Type="http://schemas.openxmlformats.org/officeDocument/2006/relationships/oleObject" Target="embeddings/oleObject140.bin"/><Relationship Id="rId450" Type="http://schemas.openxmlformats.org/officeDocument/2006/relationships/oleObject" Target="embeddings/oleObject223.bin"/><Relationship Id="rId471" Type="http://schemas.openxmlformats.org/officeDocument/2006/relationships/image" Target="media/image231.wmf"/><Relationship Id="rId506" Type="http://schemas.openxmlformats.org/officeDocument/2006/relationships/image" Target="media/image248.wmf"/><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image" Target="media/image151.wmf"/><Relationship Id="rId492" Type="http://schemas.openxmlformats.org/officeDocument/2006/relationships/image" Target="media/image241.wmf"/><Relationship Id="rId527" Type="http://schemas.openxmlformats.org/officeDocument/2006/relationships/image" Target="media/image258.wmf"/><Relationship Id="rId548" Type="http://schemas.openxmlformats.org/officeDocument/2006/relationships/oleObject" Target="embeddings/oleObject273.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oleObject" Target="embeddings/oleObject90.bin"/><Relationship Id="rId331" Type="http://schemas.openxmlformats.org/officeDocument/2006/relationships/image" Target="media/image161.wmf"/><Relationship Id="rId352" Type="http://schemas.openxmlformats.org/officeDocument/2006/relationships/oleObject" Target="embeddings/oleObject174.bin"/><Relationship Id="rId373" Type="http://schemas.openxmlformats.org/officeDocument/2006/relationships/image" Target="media/image182.wmf"/><Relationship Id="rId394" Type="http://schemas.openxmlformats.org/officeDocument/2006/relationships/oleObject" Target="embeddings/oleObject195.bin"/><Relationship Id="rId408" Type="http://schemas.openxmlformats.org/officeDocument/2006/relationships/oleObject" Target="embeddings/oleObject202.bin"/><Relationship Id="rId429" Type="http://schemas.openxmlformats.org/officeDocument/2006/relationships/image" Target="media/image210.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5.wmf"/><Relationship Id="rId440" Type="http://schemas.openxmlformats.org/officeDocument/2006/relationships/oleObject" Target="embeddings/oleObject218.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oleObject" Target="embeddings/oleObject135.bin"/><Relationship Id="rId296" Type="http://schemas.openxmlformats.org/officeDocument/2006/relationships/oleObject" Target="embeddings/oleObject146.bin"/><Relationship Id="rId300" Type="http://schemas.openxmlformats.org/officeDocument/2006/relationships/oleObject" Target="embeddings/oleObject148.bin"/><Relationship Id="rId461" Type="http://schemas.openxmlformats.org/officeDocument/2006/relationships/image" Target="media/image226.wmf"/><Relationship Id="rId482" Type="http://schemas.openxmlformats.org/officeDocument/2006/relationships/oleObject" Target="embeddings/oleObject239.bin"/><Relationship Id="rId517" Type="http://schemas.openxmlformats.org/officeDocument/2006/relationships/image" Target="media/image253.wmf"/><Relationship Id="rId538" Type="http://schemas.openxmlformats.org/officeDocument/2006/relationships/oleObject" Target="embeddings/oleObject268.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7.wmf"/><Relationship Id="rId321" Type="http://schemas.openxmlformats.org/officeDocument/2006/relationships/oleObject" Target="embeddings/oleObject158.bin"/><Relationship Id="rId342" Type="http://schemas.openxmlformats.org/officeDocument/2006/relationships/oleObject" Target="embeddings/oleObject169.bin"/><Relationship Id="rId363" Type="http://schemas.openxmlformats.org/officeDocument/2006/relationships/image" Target="media/image177.wmf"/><Relationship Id="rId384" Type="http://schemas.openxmlformats.org/officeDocument/2006/relationships/oleObject" Target="embeddings/oleObject190.bin"/><Relationship Id="rId419" Type="http://schemas.openxmlformats.org/officeDocument/2006/relationships/image" Target="media/image205.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430" Type="http://schemas.openxmlformats.org/officeDocument/2006/relationships/oleObject" Target="embeddings/oleObject213.bin"/><Relationship Id="rId18" Type="http://schemas.openxmlformats.org/officeDocument/2006/relationships/oleObject" Target="embeddings/oleObject5.bin"/><Relationship Id="rId39" Type="http://schemas.openxmlformats.org/officeDocument/2006/relationships/image" Target="media/image18.wmf"/><Relationship Id="rId265" Type="http://schemas.openxmlformats.org/officeDocument/2006/relationships/oleObject" Target="embeddings/oleObject130.bin"/><Relationship Id="rId286" Type="http://schemas.openxmlformats.org/officeDocument/2006/relationships/image" Target="media/image140.wmf"/><Relationship Id="rId451" Type="http://schemas.openxmlformats.org/officeDocument/2006/relationships/image" Target="media/image221.wmf"/><Relationship Id="rId472" Type="http://schemas.openxmlformats.org/officeDocument/2006/relationships/oleObject" Target="embeddings/oleObject234.bin"/><Relationship Id="rId493" Type="http://schemas.openxmlformats.org/officeDocument/2006/relationships/oleObject" Target="embeddings/oleObject245.bin"/><Relationship Id="rId507" Type="http://schemas.openxmlformats.org/officeDocument/2006/relationships/oleObject" Target="embeddings/oleObject252.bin"/><Relationship Id="rId528" Type="http://schemas.openxmlformats.org/officeDocument/2006/relationships/oleObject" Target="embeddings/oleObject263.bin"/><Relationship Id="rId549" Type="http://schemas.openxmlformats.org/officeDocument/2006/relationships/image" Target="media/image269.wmf"/><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image" Target="media/image92.wmf"/><Relationship Id="rId311" Type="http://schemas.openxmlformats.org/officeDocument/2006/relationships/oleObject" Target="embeddings/oleObject153.bin"/><Relationship Id="rId332" Type="http://schemas.openxmlformats.org/officeDocument/2006/relationships/oleObject" Target="embeddings/oleObject164.bin"/><Relationship Id="rId353" Type="http://schemas.openxmlformats.org/officeDocument/2006/relationships/image" Target="media/image172.wmf"/><Relationship Id="rId374" Type="http://schemas.openxmlformats.org/officeDocument/2006/relationships/oleObject" Target="embeddings/oleObject185.bin"/><Relationship Id="rId395" Type="http://schemas.openxmlformats.org/officeDocument/2006/relationships/image" Target="media/image193.wmf"/><Relationship Id="rId409" Type="http://schemas.openxmlformats.org/officeDocument/2006/relationships/image" Target="media/image200.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oleObject" Target="embeddings/oleObject103.bin"/><Relationship Id="rId234" Type="http://schemas.openxmlformats.org/officeDocument/2006/relationships/image" Target="media/image115.wmf"/><Relationship Id="rId420" Type="http://schemas.openxmlformats.org/officeDocument/2006/relationships/oleObject" Target="embeddings/oleObject208.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4.bin"/><Relationship Id="rId276" Type="http://schemas.openxmlformats.org/officeDocument/2006/relationships/image" Target="media/image135.wmf"/><Relationship Id="rId297" Type="http://schemas.openxmlformats.org/officeDocument/2006/relationships/image" Target="media/image145.wmf"/><Relationship Id="rId441" Type="http://schemas.openxmlformats.org/officeDocument/2006/relationships/image" Target="media/image216.wmf"/><Relationship Id="rId462" Type="http://schemas.openxmlformats.org/officeDocument/2006/relationships/oleObject" Target="embeddings/oleObject229.bin"/><Relationship Id="rId483" Type="http://schemas.openxmlformats.org/officeDocument/2006/relationships/image" Target="media/image237.wmf"/><Relationship Id="rId518" Type="http://schemas.openxmlformats.org/officeDocument/2006/relationships/oleObject" Target="embeddings/oleObject258.bin"/><Relationship Id="rId539" Type="http://schemas.openxmlformats.org/officeDocument/2006/relationships/image" Target="media/image264.wmf"/><Relationship Id="rId40" Type="http://schemas.openxmlformats.org/officeDocument/2006/relationships/oleObject" Target="embeddings/oleObject16.bin"/><Relationship Id="rId115" Type="http://schemas.openxmlformats.org/officeDocument/2006/relationships/image" Target="media/image56.wmf"/><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301" Type="http://schemas.openxmlformats.org/officeDocument/2006/relationships/oleObject" Target="embeddings/oleObject149.bin"/><Relationship Id="rId322" Type="http://schemas.openxmlformats.org/officeDocument/2006/relationships/oleObject" Target="embeddings/oleObject159.bin"/><Relationship Id="rId343" Type="http://schemas.openxmlformats.org/officeDocument/2006/relationships/image" Target="media/image167.wmf"/><Relationship Id="rId364" Type="http://schemas.openxmlformats.org/officeDocument/2006/relationships/oleObject" Target="embeddings/oleObject180.bin"/><Relationship Id="rId550" Type="http://schemas.openxmlformats.org/officeDocument/2006/relationships/oleObject" Target="embeddings/oleObject274.bin"/><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image" Target="media/image188.wmf"/><Relationship Id="rId19" Type="http://schemas.openxmlformats.org/officeDocument/2006/relationships/image" Target="media/image8.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image" Target="media/image130.wmf"/><Relationship Id="rId287" Type="http://schemas.openxmlformats.org/officeDocument/2006/relationships/oleObject" Target="embeddings/oleObject141.bin"/><Relationship Id="rId410" Type="http://schemas.openxmlformats.org/officeDocument/2006/relationships/oleObject" Target="embeddings/oleObject203.bin"/><Relationship Id="rId431" Type="http://schemas.openxmlformats.org/officeDocument/2006/relationships/image" Target="media/image211.wmf"/><Relationship Id="rId452" Type="http://schemas.openxmlformats.org/officeDocument/2006/relationships/oleObject" Target="embeddings/oleObject224.bin"/><Relationship Id="rId473" Type="http://schemas.openxmlformats.org/officeDocument/2006/relationships/image" Target="media/image232.wmf"/><Relationship Id="rId494" Type="http://schemas.openxmlformats.org/officeDocument/2006/relationships/image" Target="media/image242.wmf"/><Relationship Id="rId508" Type="http://schemas.openxmlformats.org/officeDocument/2006/relationships/image" Target="media/image249.wmf"/><Relationship Id="rId529" Type="http://schemas.openxmlformats.org/officeDocument/2006/relationships/image" Target="media/image259.wmf"/><Relationship Id="rId30" Type="http://schemas.openxmlformats.org/officeDocument/2006/relationships/oleObject" Target="embeddings/oleObject11.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image" Target="media/image152.wmf"/><Relationship Id="rId333" Type="http://schemas.openxmlformats.org/officeDocument/2006/relationships/image" Target="media/image162.wmf"/><Relationship Id="rId354" Type="http://schemas.openxmlformats.org/officeDocument/2006/relationships/oleObject" Target="embeddings/oleObject175.bin"/><Relationship Id="rId540" Type="http://schemas.openxmlformats.org/officeDocument/2006/relationships/oleObject" Target="embeddings/oleObject269.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oleObject" Target="embeddings/oleObject91.bin"/><Relationship Id="rId375" Type="http://schemas.openxmlformats.org/officeDocument/2006/relationships/image" Target="media/image183.wmf"/><Relationship Id="rId396" Type="http://schemas.openxmlformats.org/officeDocument/2006/relationships/oleObject" Target="embeddings/oleObject196.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oleObject" Target="embeddings/oleObject136.bin"/><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06.wmf"/><Relationship Id="rId442" Type="http://schemas.openxmlformats.org/officeDocument/2006/relationships/oleObject" Target="embeddings/oleObject219.bin"/><Relationship Id="rId463" Type="http://schemas.openxmlformats.org/officeDocument/2006/relationships/image" Target="media/image227.wmf"/><Relationship Id="rId484" Type="http://schemas.openxmlformats.org/officeDocument/2006/relationships/oleObject" Target="embeddings/oleObject240.bin"/><Relationship Id="rId519" Type="http://schemas.openxmlformats.org/officeDocument/2006/relationships/image" Target="media/image254.wmf"/><Relationship Id="rId116" Type="http://schemas.openxmlformats.org/officeDocument/2006/relationships/oleObject" Target="embeddings/oleObject54.bin"/><Relationship Id="rId137" Type="http://schemas.openxmlformats.org/officeDocument/2006/relationships/image" Target="media/image67.wmf"/><Relationship Id="rId158" Type="http://schemas.openxmlformats.org/officeDocument/2006/relationships/oleObject" Target="embeddings/oleObject75.bin"/><Relationship Id="rId302" Type="http://schemas.openxmlformats.org/officeDocument/2006/relationships/oleObject" Target="embeddings/oleObject150.bin"/><Relationship Id="rId323" Type="http://schemas.openxmlformats.org/officeDocument/2006/relationships/image" Target="media/image157.wmf"/><Relationship Id="rId344" Type="http://schemas.openxmlformats.org/officeDocument/2006/relationships/oleObject" Target="embeddings/oleObject170.bin"/><Relationship Id="rId530" Type="http://schemas.openxmlformats.org/officeDocument/2006/relationships/oleObject" Target="embeddings/oleObject264.bin"/><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78.wmf"/><Relationship Id="rId386" Type="http://schemas.openxmlformats.org/officeDocument/2006/relationships/oleObject" Target="embeddings/oleObject191.bin"/><Relationship Id="rId551" Type="http://schemas.openxmlformats.org/officeDocument/2006/relationships/image" Target="media/image270.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oleObject" Target="embeddings/oleObject142.bin"/><Relationship Id="rId411" Type="http://schemas.openxmlformats.org/officeDocument/2006/relationships/image" Target="media/image201.wmf"/><Relationship Id="rId432" Type="http://schemas.openxmlformats.org/officeDocument/2006/relationships/oleObject" Target="embeddings/oleObject214.bin"/><Relationship Id="rId453" Type="http://schemas.openxmlformats.org/officeDocument/2006/relationships/image" Target="media/image222.wmf"/><Relationship Id="rId474" Type="http://schemas.openxmlformats.org/officeDocument/2006/relationships/oleObject" Target="embeddings/oleObject235.bin"/><Relationship Id="rId509" Type="http://schemas.openxmlformats.org/officeDocument/2006/relationships/oleObject" Target="embeddings/oleObject253.bin"/><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oleObject" Target="embeddings/oleObject154.bin"/><Relationship Id="rId495" Type="http://schemas.openxmlformats.org/officeDocument/2006/relationships/oleObject" Target="embeddings/oleObject246.bin"/><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3.wmf"/><Relationship Id="rId334" Type="http://schemas.openxmlformats.org/officeDocument/2006/relationships/oleObject" Target="embeddings/oleObject165.bin"/><Relationship Id="rId355" Type="http://schemas.openxmlformats.org/officeDocument/2006/relationships/image" Target="media/image173.wmf"/><Relationship Id="rId376" Type="http://schemas.openxmlformats.org/officeDocument/2006/relationships/oleObject" Target="embeddings/oleObject186.bin"/><Relationship Id="rId397" Type="http://schemas.openxmlformats.org/officeDocument/2006/relationships/image" Target="media/image194.wmf"/><Relationship Id="rId520" Type="http://schemas.openxmlformats.org/officeDocument/2006/relationships/oleObject" Target="embeddings/oleObject259.bin"/><Relationship Id="rId541" Type="http://schemas.openxmlformats.org/officeDocument/2006/relationships/image" Target="media/image265.wmf"/><Relationship Id="rId4" Type="http://schemas.openxmlformats.org/officeDocument/2006/relationships/webSettings" Target="webSettings.xml"/><Relationship Id="rId180" Type="http://schemas.openxmlformats.org/officeDocument/2006/relationships/oleObject" Target="embeddings/oleObject86.bin"/><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6.wmf"/><Relationship Id="rId401" Type="http://schemas.openxmlformats.org/officeDocument/2006/relationships/image" Target="media/image196.wmf"/><Relationship Id="rId422" Type="http://schemas.openxmlformats.org/officeDocument/2006/relationships/oleObject" Target="embeddings/oleObject209.bin"/><Relationship Id="rId443" Type="http://schemas.openxmlformats.org/officeDocument/2006/relationships/image" Target="media/image217.wmf"/><Relationship Id="rId464" Type="http://schemas.openxmlformats.org/officeDocument/2006/relationships/oleObject" Target="embeddings/oleObject230.bin"/><Relationship Id="rId303" Type="http://schemas.openxmlformats.org/officeDocument/2006/relationships/image" Target="media/image147.emf"/><Relationship Id="rId485" Type="http://schemas.openxmlformats.org/officeDocument/2006/relationships/oleObject" Target="embeddings/oleObject241.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68.wmf"/><Relationship Id="rId387" Type="http://schemas.openxmlformats.org/officeDocument/2006/relationships/image" Target="media/image189.wmf"/><Relationship Id="rId510" Type="http://schemas.openxmlformats.org/officeDocument/2006/relationships/image" Target="media/image250.wmf"/><Relationship Id="rId552" Type="http://schemas.openxmlformats.org/officeDocument/2006/relationships/oleObject" Target="embeddings/oleObject275.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4.bin"/><Relationship Id="rId107" Type="http://schemas.openxmlformats.org/officeDocument/2006/relationships/image" Target="media/image52.wmf"/><Relationship Id="rId289" Type="http://schemas.openxmlformats.org/officeDocument/2006/relationships/image" Target="media/image141.wmf"/><Relationship Id="rId454" Type="http://schemas.openxmlformats.org/officeDocument/2006/relationships/oleObject" Target="embeddings/oleObject225.bin"/><Relationship Id="rId496" Type="http://schemas.openxmlformats.org/officeDocument/2006/relationships/image" Target="media/image243.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3.wmf"/><Relationship Id="rId356" Type="http://schemas.openxmlformats.org/officeDocument/2006/relationships/oleObject" Target="embeddings/oleObject176.bin"/><Relationship Id="rId398" Type="http://schemas.openxmlformats.org/officeDocument/2006/relationships/oleObject" Target="embeddings/oleObject197.bin"/><Relationship Id="rId521" Type="http://schemas.openxmlformats.org/officeDocument/2006/relationships/image" Target="media/image255.wmf"/><Relationship Id="rId95" Type="http://schemas.openxmlformats.org/officeDocument/2006/relationships/image" Target="media/image46.wmf"/><Relationship Id="rId160" Type="http://schemas.openxmlformats.org/officeDocument/2006/relationships/oleObject" Target="embeddings/oleObject76.bin"/><Relationship Id="rId216" Type="http://schemas.openxmlformats.org/officeDocument/2006/relationships/image" Target="media/image106.wmf"/><Relationship Id="rId423" Type="http://schemas.openxmlformats.org/officeDocument/2006/relationships/image" Target="media/image207.wmf"/><Relationship Id="rId258" Type="http://schemas.openxmlformats.org/officeDocument/2006/relationships/image" Target="media/image127.wmf"/><Relationship Id="rId465" Type="http://schemas.openxmlformats.org/officeDocument/2006/relationships/image" Target="media/image228.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58.wmf"/><Relationship Id="rId367" Type="http://schemas.openxmlformats.org/officeDocument/2006/relationships/image" Target="media/image179.wmf"/><Relationship Id="rId532" Type="http://schemas.openxmlformats.org/officeDocument/2006/relationships/oleObject" Target="embeddings/oleObject265.bin"/><Relationship Id="rId171" Type="http://schemas.openxmlformats.org/officeDocument/2006/relationships/image" Target="media/image84.wmf"/><Relationship Id="rId227" Type="http://schemas.openxmlformats.org/officeDocument/2006/relationships/oleObject" Target="embeddings/oleObject110.bin"/><Relationship Id="rId269" Type="http://schemas.openxmlformats.org/officeDocument/2006/relationships/oleObject" Target="embeddings/oleObject132.bin"/><Relationship Id="rId434" Type="http://schemas.openxmlformats.org/officeDocument/2006/relationships/oleObject" Target="embeddings/oleObject215.bin"/><Relationship Id="rId476" Type="http://schemas.openxmlformats.org/officeDocument/2006/relationships/oleObject" Target="embeddings/oleObject236.bin"/><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image" Target="media/image137.wmf"/><Relationship Id="rId336" Type="http://schemas.openxmlformats.org/officeDocument/2006/relationships/oleObject" Target="embeddings/oleObject166.bin"/><Relationship Id="rId501" Type="http://schemas.openxmlformats.org/officeDocument/2006/relationships/oleObject" Target="embeddings/oleObject249.bin"/><Relationship Id="rId543" Type="http://schemas.openxmlformats.org/officeDocument/2006/relationships/image" Target="media/image266.wmf"/><Relationship Id="rId75" Type="http://schemas.openxmlformats.org/officeDocument/2006/relationships/image" Target="media/image36.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7.bin"/><Relationship Id="rId403" Type="http://schemas.openxmlformats.org/officeDocument/2006/relationships/image" Target="media/image197.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218.wmf"/><Relationship Id="rId487" Type="http://schemas.openxmlformats.org/officeDocument/2006/relationships/oleObject" Target="embeddings/oleObject242.bin"/><Relationship Id="rId291" Type="http://schemas.openxmlformats.org/officeDocument/2006/relationships/image" Target="media/image142.wmf"/><Relationship Id="rId305" Type="http://schemas.openxmlformats.org/officeDocument/2006/relationships/image" Target="media/image148.emf"/><Relationship Id="rId347" Type="http://schemas.openxmlformats.org/officeDocument/2006/relationships/image" Target="media/image169.wmf"/><Relationship Id="rId512" Type="http://schemas.openxmlformats.org/officeDocument/2006/relationships/image" Target="media/image251.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4.wmf"/><Relationship Id="rId389" Type="http://schemas.openxmlformats.org/officeDocument/2006/relationships/image" Target="media/image190.wmf"/><Relationship Id="rId554" Type="http://schemas.openxmlformats.org/officeDocument/2006/relationships/oleObject" Target="embeddings/oleObject276.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5.bin"/><Relationship Id="rId456" Type="http://schemas.openxmlformats.org/officeDocument/2006/relationships/oleObject" Target="embeddings/oleObject226.bin"/><Relationship Id="rId498" Type="http://schemas.openxmlformats.org/officeDocument/2006/relationships/image" Target="media/image244.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image" Target="media/image128.wmf"/><Relationship Id="rId316" Type="http://schemas.openxmlformats.org/officeDocument/2006/relationships/image" Target="media/image154.wmf"/><Relationship Id="rId523" Type="http://schemas.openxmlformats.org/officeDocument/2006/relationships/image" Target="media/image256.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oleObject" Target="embeddings/oleObject177.bin"/><Relationship Id="rId162" Type="http://schemas.openxmlformats.org/officeDocument/2006/relationships/oleObject" Target="embeddings/oleObject77.bin"/><Relationship Id="rId218" Type="http://schemas.openxmlformats.org/officeDocument/2006/relationships/image" Target="media/image107.wmf"/><Relationship Id="rId425" Type="http://schemas.openxmlformats.org/officeDocument/2006/relationships/image" Target="media/image208.wmf"/><Relationship Id="rId467" Type="http://schemas.openxmlformats.org/officeDocument/2006/relationships/image" Target="media/image229.wmf"/><Relationship Id="rId271" Type="http://schemas.openxmlformats.org/officeDocument/2006/relationships/oleObject" Target="embeddings/oleObject133.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4.wmf"/><Relationship Id="rId327" Type="http://schemas.openxmlformats.org/officeDocument/2006/relationships/image" Target="media/image159.wmf"/><Relationship Id="rId369" Type="http://schemas.openxmlformats.org/officeDocument/2006/relationships/image" Target="media/image180.wmf"/><Relationship Id="rId534" Type="http://schemas.openxmlformats.org/officeDocument/2006/relationships/oleObject" Target="embeddings/oleObject266.bin"/><Relationship Id="rId173" Type="http://schemas.openxmlformats.org/officeDocument/2006/relationships/image" Target="media/image85.wmf"/><Relationship Id="rId229" Type="http://schemas.openxmlformats.org/officeDocument/2006/relationships/oleObject" Target="embeddings/oleObject111.bin"/><Relationship Id="rId380" Type="http://schemas.openxmlformats.org/officeDocument/2006/relationships/oleObject" Target="embeddings/oleObject188.bin"/><Relationship Id="rId436" Type="http://schemas.openxmlformats.org/officeDocument/2006/relationships/oleObject" Target="embeddings/oleObject216.bin"/><Relationship Id="rId240" Type="http://schemas.openxmlformats.org/officeDocument/2006/relationships/image" Target="media/image118.wmf"/><Relationship Id="rId478" Type="http://schemas.openxmlformats.org/officeDocument/2006/relationships/oleObject" Target="embeddings/oleObject237.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6.bin"/><Relationship Id="rId282" Type="http://schemas.openxmlformats.org/officeDocument/2006/relationships/image" Target="media/image138.wmf"/><Relationship Id="rId338" Type="http://schemas.openxmlformats.org/officeDocument/2006/relationships/oleObject" Target="embeddings/oleObject167.bin"/><Relationship Id="rId503" Type="http://schemas.openxmlformats.org/officeDocument/2006/relationships/oleObject" Target="embeddings/oleObject250.bin"/><Relationship Id="rId545" Type="http://schemas.openxmlformats.org/officeDocument/2006/relationships/image" Target="media/image267.wmf"/><Relationship Id="rId8" Type="http://schemas.openxmlformats.org/officeDocument/2006/relationships/image" Target="media/image2.emf"/><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1.wmf"/><Relationship Id="rId405" Type="http://schemas.openxmlformats.org/officeDocument/2006/relationships/image" Target="media/image198.wmf"/><Relationship Id="rId447" Type="http://schemas.openxmlformats.org/officeDocument/2006/relationships/image" Target="media/image219.wmf"/><Relationship Id="rId251" Type="http://schemas.openxmlformats.org/officeDocument/2006/relationships/oleObject" Target="embeddings/oleObject122.bin"/><Relationship Id="rId489" Type="http://schemas.openxmlformats.org/officeDocument/2006/relationships/oleObject" Target="embeddings/oleObject243.bin"/><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oleObject" Target="embeddings/oleObject151.bin"/><Relationship Id="rId349" Type="http://schemas.openxmlformats.org/officeDocument/2006/relationships/image" Target="media/image170.wmf"/><Relationship Id="rId514" Type="http://schemas.openxmlformats.org/officeDocument/2006/relationships/oleObject" Target="embeddings/oleObject256.bin"/><Relationship Id="rId556" Type="http://schemas.openxmlformats.org/officeDocument/2006/relationships/fontTable" Target="fontTable.xml"/><Relationship Id="rId88" Type="http://schemas.openxmlformats.org/officeDocument/2006/relationships/oleObject" Target="embeddings/oleObject40.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8.bin"/><Relationship Id="rId416" Type="http://schemas.openxmlformats.org/officeDocument/2006/relationships/oleObject" Target="embeddings/oleObject206.bin"/><Relationship Id="rId220" Type="http://schemas.openxmlformats.org/officeDocument/2006/relationships/image" Target="media/image108.wmf"/><Relationship Id="rId458" Type="http://schemas.openxmlformats.org/officeDocument/2006/relationships/oleObject" Target="embeddings/oleObject2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6109</Words>
  <Characters>34824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2017-09-12T03:47:00Z</dcterms:created>
  <dcterms:modified xsi:type="dcterms:W3CDTF">2017-09-12T04:01:00Z</dcterms:modified>
</cp:coreProperties>
</file>